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92" w:lineRule="auto"/>
      </w:pPr>
      <w:r>
        <w:rPr/>
        <w:t>Bedenkenanmeldung</w:t>
      </w:r>
      <w:r>
        <w:rPr>
          <w:spacing w:val="-18"/>
        </w:rPr>
        <w:t> </w:t>
      </w:r>
      <w:r>
        <w:rPr/>
        <w:t>(§</w:t>
      </w:r>
      <w:r>
        <w:rPr>
          <w:spacing w:val="-18"/>
        </w:rPr>
        <w:t> </w:t>
      </w:r>
      <w:r>
        <w:rPr/>
        <w:t>4</w:t>
      </w:r>
      <w:r>
        <w:rPr>
          <w:spacing w:val="-34"/>
        </w:rPr>
        <w:t> </w:t>
      </w:r>
      <w:r>
        <w:rPr/>
        <w:t>Abs.</w:t>
      </w:r>
      <w:r>
        <w:rPr>
          <w:spacing w:val="-18"/>
        </w:rPr>
        <w:t> </w:t>
      </w:r>
      <w:r>
        <w:rPr/>
        <w:t>3</w:t>
      </w:r>
      <w:r>
        <w:rPr>
          <w:spacing w:val="-19"/>
        </w:rPr>
        <w:t> </w:t>
      </w:r>
      <w:r>
        <w:rPr/>
        <w:t>VOB/B)</w:t>
      </w:r>
      <w:r>
        <w:rPr>
          <w:spacing w:val="-18"/>
        </w:rPr>
        <w:t> </w:t>
      </w:r>
      <w:r>
        <w:rPr/>
        <w:t>wegen</w:t>
      </w:r>
      <w:r>
        <w:rPr>
          <w:spacing w:val="-19"/>
        </w:rPr>
        <w:t> </w:t>
      </w:r>
      <w:r>
        <w:rPr/>
        <w:t>eines Bestanduntergrundes im Zusammenhang mit einem Wasserschaden gemäß DIN</w:t>
      </w:r>
      <w:r>
        <w:rPr>
          <w:spacing w:val="-65"/>
        </w:rPr>
        <w:t> </w:t>
      </w:r>
      <w:r>
        <w:rPr/>
        <w:t>18365 Bodenbelagarbeiten</w:t>
      </w:r>
    </w:p>
    <w:p>
      <w:pPr>
        <w:pStyle w:val="BodyText"/>
        <w:rPr>
          <w:rFonts w:ascii="Trebuchet MS"/>
          <w:b/>
          <w:sz w:val="20"/>
        </w:rPr>
      </w:pPr>
    </w:p>
    <w:p>
      <w:pPr>
        <w:pStyle w:val="BodyText"/>
        <w:rPr>
          <w:rFonts w:ascii="Trebuchet MS"/>
          <w:b/>
          <w:sz w:val="20"/>
        </w:rPr>
      </w:pPr>
    </w:p>
    <w:p>
      <w:pPr>
        <w:pStyle w:val="BodyText"/>
        <w:spacing w:before="2"/>
        <w:rPr>
          <w:rFonts w:ascii="Trebuchet MS"/>
          <w:b/>
          <w:sz w:val="18"/>
        </w:rPr>
      </w:pPr>
    </w:p>
    <w:p>
      <w:pPr>
        <w:spacing w:before="0"/>
        <w:ind w:left="215" w:right="0" w:firstLine="0"/>
        <w:jc w:val="left"/>
        <w:rPr>
          <w:sz w:val="22"/>
        </w:rPr>
      </w:pPr>
      <w:r>
        <w:rPr>
          <w:sz w:val="22"/>
        </w:rPr>
        <w:t>Bauherr :</w:t>
      </w:r>
    </w:p>
    <w:p>
      <w:pPr>
        <w:pStyle w:val="BodyText"/>
        <w:spacing w:before="10"/>
        <w:rPr>
          <w:sz w:val="18"/>
        </w:rPr>
      </w:pPr>
    </w:p>
    <w:p>
      <w:pPr>
        <w:spacing w:before="0"/>
        <w:ind w:left="215" w:right="0" w:firstLine="0"/>
        <w:jc w:val="left"/>
        <w:rPr>
          <w:sz w:val="22"/>
        </w:rPr>
      </w:pPr>
      <w:r>
        <w:rPr>
          <w:sz w:val="22"/>
        </w:rPr>
        <w:t>Objekt :</w:t>
      </w:r>
    </w:p>
    <w:p>
      <w:pPr>
        <w:pStyle w:val="BodyText"/>
        <w:spacing w:before="10"/>
        <w:rPr>
          <w:sz w:val="18"/>
        </w:rPr>
      </w:pPr>
    </w:p>
    <w:p>
      <w:pPr>
        <w:tabs>
          <w:tab w:pos="1632" w:val="left" w:leader="none"/>
        </w:tabs>
        <w:spacing w:before="0"/>
        <w:ind w:left="215" w:right="0" w:firstLine="0"/>
        <w:jc w:val="left"/>
        <w:rPr>
          <w:sz w:val="22"/>
        </w:rPr>
      </w:pPr>
      <w:r>
        <w:rPr>
          <w:sz w:val="22"/>
        </w:rPr>
        <w:t>Bauteil</w:t>
      </w:r>
      <w:r>
        <w:rPr>
          <w:spacing w:val="-15"/>
          <w:sz w:val="22"/>
        </w:rPr>
        <w:t> </w:t>
      </w:r>
      <w:r>
        <w:rPr>
          <w:sz w:val="22"/>
        </w:rPr>
        <w:t>:</w:t>
        <w:tab/>
        <w:t>Bodenbelag</w:t>
      </w:r>
    </w:p>
    <w:p>
      <w:pPr>
        <w:pStyle w:val="BodyText"/>
        <w:rPr>
          <w:sz w:val="22"/>
        </w:rPr>
      </w:pPr>
    </w:p>
    <w:p>
      <w:pPr>
        <w:pStyle w:val="BodyText"/>
        <w:rPr>
          <w:sz w:val="22"/>
        </w:rPr>
      </w:pPr>
    </w:p>
    <w:p>
      <w:pPr>
        <w:spacing w:before="168"/>
        <w:ind w:left="215" w:right="0" w:firstLine="0"/>
        <w:jc w:val="left"/>
        <w:rPr>
          <w:sz w:val="22"/>
        </w:rPr>
      </w:pPr>
      <w:r>
        <w:rPr>
          <w:sz w:val="22"/>
        </w:rPr>
        <w:t>Wir melden gemäß § 4 Abs.3 VOB/B Bedenken an, wie folgt:</w:t>
      </w:r>
    </w:p>
    <w:p>
      <w:pPr>
        <w:pStyle w:val="BodyText"/>
        <w:spacing w:before="10"/>
        <w:rPr>
          <w:sz w:val="18"/>
        </w:rPr>
      </w:pPr>
    </w:p>
    <w:p>
      <w:pPr>
        <w:spacing w:line="259" w:lineRule="auto" w:before="1"/>
        <w:ind w:left="215" w:right="1289" w:firstLine="0"/>
        <w:jc w:val="left"/>
        <w:rPr>
          <w:sz w:val="22"/>
        </w:rPr>
      </w:pPr>
      <w:r>
        <w:rPr>
          <w:sz w:val="22"/>
        </w:rPr>
        <w:t>Nach</w:t>
      </w:r>
      <w:r>
        <w:rPr>
          <w:spacing w:val="-25"/>
          <w:sz w:val="22"/>
        </w:rPr>
        <w:t> </w:t>
      </w:r>
      <w:r>
        <w:rPr>
          <w:sz w:val="22"/>
        </w:rPr>
        <w:t>der</w:t>
      </w:r>
      <w:r>
        <w:rPr>
          <w:spacing w:val="-23"/>
          <w:sz w:val="22"/>
        </w:rPr>
        <w:t> </w:t>
      </w:r>
      <w:r>
        <w:rPr>
          <w:sz w:val="22"/>
        </w:rPr>
        <w:t>DIN</w:t>
      </w:r>
      <w:r>
        <w:rPr>
          <w:spacing w:val="-25"/>
          <w:sz w:val="22"/>
        </w:rPr>
        <w:t> </w:t>
      </w:r>
      <w:r>
        <w:rPr>
          <w:sz w:val="22"/>
        </w:rPr>
        <w:t>18365</w:t>
      </w:r>
      <w:r>
        <w:rPr>
          <w:spacing w:val="-23"/>
          <w:sz w:val="22"/>
        </w:rPr>
        <w:t> </w:t>
      </w:r>
      <w:r>
        <w:rPr>
          <w:sz w:val="22"/>
        </w:rPr>
        <w:t>Bodenbelagarbeiten</w:t>
      </w:r>
      <w:r>
        <w:rPr>
          <w:spacing w:val="-24"/>
          <w:sz w:val="22"/>
        </w:rPr>
        <w:t> </w:t>
      </w:r>
      <w:r>
        <w:rPr>
          <w:sz w:val="22"/>
        </w:rPr>
        <w:t>müssen</w:t>
      </w:r>
      <w:r>
        <w:rPr>
          <w:spacing w:val="-23"/>
          <w:sz w:val="22"/>
        </w:rPr>
        <w:t> </w:t>
      </w:r>
      <w:r>
        <w:rPr>
          <w:sz w:val="22"/>
        </w:rPr>
        <w:t>wir</w:t>
      </w:r>
      <w:r>
        <w:rPr>
          <w:spacing w:val="-23"/>
          <w:sz w:val="22"/>
        </w:rPr>
        <w:t> </w:t>
      </w:r>
      <w:r>
        <w:rPr>
          <w:sz w:val="22"/>
        </w:rPr>
        <w:t>unter</w:t>
      </w:r>
      <w:r>
        <w:rPr>
          <w:spacing w:val="-24"/>
          <w:sz w:val="22"/>
        </w:rPr>
        <w:t> </w:t>
      </w:r>
      <w:r>
        <w:rPr>
          <w:sz w:val="22"/>
        </w:rPr>
        <w:t>anderem</w:t>
      </w:r>
      <w:r>
        <w:rPr>
          <w:spacing w:val="-23"/>
          <w:sz w:val="22"/>
        </w:rPr>
        <w:t> </w:t>
      </w:r>
      <w:r>
        <w:rPr>
          <w:sz w:val="22"/>
        </w:rPr>
        <w:t>vor</w:t>
      </w:r>
      <w:r>
        <w:rPr>
          <w:spacing w:val="-36"/>
          <w:sz w:val="22"/>
        </w:rPr>
        <w:t> </w:t>
      </w:r>
      <w:r>
        <w:rPr>
          <w:sz w:val="22"/>
        </w:rPr>
        <w:t>Ausführung unserer</w:t>
      </w:r>
      <w:r>
        <w:rPr>
          <w:spacing w:val="-14"/>
          <w:sz w:val="22"/>
        </w:rPr>
        <w:t> </w:t>
      </w:r>
      <w:r>
        <w:rPr>
          <w:sz w:val="22"/>
        </w:rPr>
        <w:t>Arbeiten</w:t>
      </w:r>
      <w:r>
        <w:rPr>
          <w:spacing w:val="-10"/>
          <w:sz w:val="22"/>
        </w:rPr>
        <w:t> </w:t>
      </w:r>
      <w:r>
        <w:rPr>
          <w:sz w:val="22"/>
        </w:rPr>
        <w:t>prüfen,</w:t>
      </w:r>
      <w:r>
        <w:rPr>
          <w:spacing w:val="-9"/>
          <w:sz w:val="22"/>
        </w:rPr>
        <w:t> </w:t>
      </w:r>
      <w:r>
        <w:rPr>
          <w:sz w:val="22"/>
        </w:rPr>
        <w:t>ob</w:t>
      </w:r>
      <w:r>
        <w:rPr>
          <w:spacing w:val="-9"/>
          <w:sz w:val="22"/>
        </w:rPr>
        <w:t> </w:t>
      </w:r>
      <w:r>
        <w:rPr>
          <w:sz w:val="22"/>
        </w:rPr>
        <w:t>der</w:t>
      </w:r>
      <w:r>
        <w:rPr>
          <w:spacing w:val="-9"/>
          <w:sz w:val="22"/>
        </w:rPr>
        <w:t> </w:t>
      </w:r>
      <w:r>
        <w:rPr>
          <w:sz w:val="22"/>
        </w:rPr>
        <w:t>Untergrund</w:t>
      </w:r>
      <w:r>
        <w:rPr>
          <w:spacing w:val="-9"/>
          <w:sz w:val="22"/>
        </w:rPr>
        <w:t> </w:t>
      </w:r>
      <w:r>
        <w:rPr>
          <w:sz w:val="22"/>
        </w:rPr>
        <w:t>genügend</w:t>
      </w:r>
      <w:r>
        <w:rPr>
          <w:spacing w:val="-9"/>
          <w:sz w:val="22"/>
        </w:rPr>
        <w:t> </w:t>
      </w:r>
      <w:r>
        <w:rPr>
          <w:sz w:val="22"/>
        </w:rPr>
        <w:t>trocken</w:t>
      </w:r>
      <w:r>
        <w:rPr>
          <w:spacing w:val="-9"/>
          <w:sz w:val="22"/>
        </w:rPr>
        <w:t> </w:t>
      </w:r>
      <w:r>
        <w:rPr>
          <w:sz w:val="22"/>
        </w:rPr>
        <w:t>ist.</w:t>
      </w:r>
    </w:p>
    <w:p>
      <w:pPr>
        <w:pStyle w:val="BodyText"/>
        <w:rPr>
          <w:sz w:val="18"/>
        </w:rPr>
      </w:pPr>
    </w:p>
    <w:p>
      <w:pPr>
        <w:tabs>
          <w:tab w:pos="4050" w:val="left" w:leader="none"/>
        </w:tabs>
        <w:spacing w:before="0"/>
        <w:ind w:left="215" w:right="0" w:firstLine="0"/>
        <w:jc w:val="left"/>
        <w:rPr>
          <w:sz w:val="22"/>
        </w:rPr>
      </w:pPr>
      <w:r>
        <w:rPr>
          <w:sz w:val="22"/>
        </w:rPr>
        <w:t>Wir</w:t>
      </w:r>
      <w:r>
        <w:rPr>
          <w:spacing w:val="-9"/>
          <w:sz w:val="22"/>
        </w:rPr>
        <w:t> </w:t>
      </w:r>
      <w:r>
        <w:rPr>
          <w:sz w:val="22"/>
        </w:rPr>
        <w:t>haben</w:t>
      </w:r>
      <w:r>
        <w:rPr>
          <w:spacing w:val="-8"/>
          <w:sz w:val="22"/>
        </w:rPr>
        <w:t> </w:t>
      </w:r>
      <w:r>
        <w:rPr>
          <w:sz w:val="22"/>
        </w:rPr>
        <w:t>am</w:t>
      </w:r>
      <w:r>
        <w:rPr>
          <w:sz w:val="22"/>
          <w:u w:val="single"/>
        </w:rPr>
        <w:t> </w:t>
        <w:tab/>
      </w:r>
      <w:r>
        <w:rPr>
          <w:sz w:val="22"/>
        </w:rPr>
        <w:t>folgende Prüfungen</w:t>
      </w:r>
      <w:r>
        <w:rPr>
          <w:spacing w:val="-17"/>
          <w:sz w:val="22"/>
        </w:rPr>
        <w:t> </w:t>
      </w:r>
      <w:r>
        <w:rPr>
          <w:sz w:val="22"/>
        </w:rPr>
        <w:t>vorgenommen:</w:t>
      </w:r>
    </w:p>
    <w:p>
      <w:pPr>
        <w:pStyle w:val="BodyText"/>
        <w:spacing w:before="1"/>
        <w:rPr>
          <w:sz w:val="19"/>
        </w:rPr>
      </w:pPr>
    </w:p>
    <w:p>
      <w:pPr>
        <w:tabs>
          <w:tab w:pos="8919" w:val="left" w:leader="none"/>
        </w:tabs>
        <w:spacing w:before="1"/>
        <w:ind w:left="215" w:right="0" w:firstLine="0"/>
        <w:jc w:val="left"/>
        <w:rPr>
          <w:rFonts w:ascii="Times New Roman" w:hAnsi="Times New Roman"/>
          <w:sz w:val="22"/>
        </w:rPr>
      </w:pPr>
      <w:r>
        <w:rPr>
          <w:sz w:val="22"/>
        </w:rPr>
        <w:t>Verwendetes Messgerät: </w:t>
      </w:r>
      <w:r>
        <w:rPr>
          <w:sz w:val="22"/>
          <w:u w:val="single"/>
        </w:rPr>
        <w:t> </w:t>
      </w:r>
      <w:r>
        <w:rPr>
          <w:rFonts w:ascii="Times New Roman" w:hAnsi="Times New Roman"/>
          <w:sz w:val="22"/>
          <w:u w:val="single"/>
        </w:rPr>
        <w:t>CM-</w:t>
      </w:r>
      <w:r>
        <w:rPr>
          <w:rFonts w:ascii="Times New Roman" w:hAnsi="Times New Roman"/>
          <w:spacing w:val="-36"/>
          <w:sz w:val="22"/>
          <w:u w:val="single"/>
        </w:rPr>
        <w:t> </w:t>
      </w:r>
      <w:r>
        <w:rPr>
          <w:rFonts w:ascii="Times New Roman" w:hAnsi="Times New Roman"/>
          <w:sz w:val="22"/>
          <w:u w:val="single"/>
        </w:rPr>
        <w:t>Feuchtemessgerät</w:t>
        <w:tab/>
      </w:r>
    </w:p>
    <w:p>
      <w:pPr>
        <w:pStyle w:val="BodyText"/>
        <w:spacing w:before="11"/>
        <w:rPr>
          <w:rFonts w:ascii="Times New Roman"/>
          <w:sz w:val="18"/>
        </w:rPr>
      </w:pPr>
    </w:p>
    <w:p>
      <w:pPr>
        <w:spacing w:before="0"/>
        <w:ind w:left="215" w:right="0" w:firstLine="0"/>
        <w:jc w:val="left"/>
        <w:rPr>
          <w:sz w:val="22"/>
        </w:rPr>
      </w:pPr>
      <w:r>
        <w:rPr>
          <w:sz w:val="22"/>
        </w:rPr>
        <w:t>Messwerte:</w:t>
      </w:r>
    </w:p>
    <w:p>
      <w:pPr>
        <w:pStyle w:val="BodyText"/>
        <w:spacing w:before="10"/>
      </w:pPr>
    </w:p>
    <w:tbl>
      <w:tblPr>
        <w:tblW w:w="0" w:type="auto"/>
        <w:jc w:val="left"/>
        <w:tblInd w:w="23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0" w:type="dxa"/>
          <w:left w:w="0" w:type="dxa"/>
          <w:bottom w:w="0" w:type="dxa"/>
          <w:right w:w="0" w:type="dxa"/>
        </w:tblCellMar>
        <w:tblLook w:val="01E0"/>
      </w:tblPr>
      <w:tblGrid>
        <w:gridCol w:w="2264"/>
        <w:gridCol w:w="2264"/>
        <w:gridCol w:w="2264"/>
        <w:gridCol w:w="2264"/>
      </w:tblGrid>
      <w:tr>
        <w:trPr>
          <w:trHeight w:val="557" w:hRule="atLeast"/>
        </w:trPr>
        <w:tc>
          <w:tcPr>
            <w:tcW w:w="2264" w:type="dxa"/>
          </w:tcPr>
          <w:p>
            <w:pPr>
              <w:pStyle w:val="TableParagraph"/>
              <w:spacing w:before="83"/>
              <w:ind w:left="170"/>
              <w:rPr>
                <w:sz w:val="22"/>
              </w:rPr>
            </w:pPr>
            <w:r>
              <w:rPr>
                <w:sz w:val="22"/>
              </w:rPr>
              <w:t>Raum / Messstelle</w:t>
            </w:r>
          </w:p>
        </w:tc>
        <w:tc>
          <w:tcPr>
            <w:tcW w:w="2264" w:type="dxa"/>
            <w:tcBorders>
              <w:right w:val="single" w:sz="12" w:space="0" w:color="000000"/>
            </w:tcBorders>
          </w:tcPr>
          <w:p>
            <w:pPr>
              <w:pStyle w:val="TableParagraph"/>
              <w:spacing w:before="83"/>
              <w:ind w:left="170"/>
              <w:rPr>
                <w:sz w:val="22"/>
              </w:rPr>
            </w:pPr>
            <w:r>
              <w:rPr>
                <w:sz w:val="22"/>
              </w:rPr>
              <w:t>Wert</w:t>
            </w:r>
          </w:p>
        </w:tc>
        <w:tc>
          <w:tcPr>
            <w:tcW w:w="2264" w:type="dxa"/>
            <w:tcBorders>
              <w:top w:val="single" w:sz="2" w:space="0" w:color="EFEFEF"/>
              <w:left w:val="single" w:sz="12" w:space="0" w:color="000000"/>
              <w:bottom w:val="single" w:sz="2" w:space="0" w:color="EFEFEF"/>
              <w:right w:val="single" w:sz="2" w:space="0" w:color="EFEFEF"/>
            </w:tcBorders>
          </w:tcPr>
          <w:p>
            <w:pPr>
              <w:pStyle w:val="TableParagraph"/>
              <w:spacing w:before="80"/>
              <w:ind w:left="170"/>
              <w:rPr>
                <w:sz w:val="22"/>
              </w:rPr>
            </w:pPr>
            <w:r>
              <w:rPr>
                <w:sz w:val="22"/>
              </w:rPr>
              <w:t>Raum / Messstelle</w:t>
            </w:r>
          </w:p>
        </w:tc>
        <w:tc>
          <w:tcPr>
            <w:tcW w:w="2264" w:type="dxa"/>
            <w:tcBorders>
              <w:left w:val="single" w:sz="2" w:space="0" w:color="EFEFEF"/>
            </w:tcBorders>
          </w:tcPr>
          <w:p>
            <w:pPr>
              <w:pStyle w:val="TableParagraph"/>
              <w:spacing w:before="83"/>
              <w:ind w:left="170"/>
              <w:rPr>
                <w:sz w:val="22"/>
              </w:rPr>
            </w:pPr>
            <w:r>
              <w:rPr>
                <w:sz w:val="22"/>
              </w:rPr>
              <w:t>Wert</w:t>
            </w:r>
          </w:p>
        </w:tc>
      </w:tr>
      <w:tr>
        <w:trPr>
          <w:trHeight w:val="555" w:hRule="atLeast"/>
        </w:trPr>
        <w:tc>
          <w:tcPr>
            <w:tcW w:w="2264" w:type="dxa"/>
          </w:tcPr>
          <w:p>
            <w:pPr>
              <w:pStyle w:val="TableParagraph"/>
              <w:rPr>
                <w:rFonts w:ascii="Times New Roman"/>
                <w:sz w:val="22"/>
              </w:rPr>
            </w:pPr>
          </w:p>
        </w:tc>
        <w:tc>
          <w:tcPr>
            <w:tcW w:w="2264" w:type="dxa"/>
            <w:tcBorders>
              <w:right w:val="single" w:sz="12" w:space="0" w:color="000000"/>
            </w:tcBorders>
          </w:tcPr>
          <w:p>
            <w:pPr>
              <w:pStyle w:val="TableParagraph"/>
              <w:rPr>
                <w:rFonts w:ascii="Times New Roman"/>
                <w:sz w:val="22"/>
              </w:rPr>
            </w:pPr>
          </w:p>
        </w:tc>
        <w:tc>
          <w:tcPr>
            <w:tcW w:w="2264" w:type="dxa"/>
            <w:tcBorders>
              <w:top w:val="single" w:sz="2" w:space="0" w:color="EFEFEF"/>
              <w:left w:val="single" w:sz="12" w:space="0" w:color="000000"/>
              <w:bottom w:val="single" w:sz="2" w:space="0" w:color="EFEFEF"/>
              <w:right w:val="single" w:sz="2" w:space="0" w:color="EFEFEF"/>
            </w:tcBorders>
          </w:tcPr>
          <w:p>
            <w:pPr>
              <w:pStyle w:val="TableParagraph"/>
              <w:rPr>
                <w:rFonts w:ascii="Times New Roman"/>
                <w:sz w:val="22"/>
              </w:rPr>
            </w:pPr>
          </w:p>
        </w:tc>
        <w:tc>
          <w:tcPr>
            <w:tcW w:w="2264" w:type="dxa"/>
            <w:tcBorders>
              <w:left w:val="single" w:sz="2" w:space="0" w:color="EFEFEF"/>
            </w:tcBorders>
          </w:tcPr>
          <w:p>
            <w:pPr>
              <w:pStyle w:val="TableParagraph"/>
              <w:rPr>
                <w:rFonts w:ascii="Times New Roman"/>
                <w:sz w:val="22"/>
              </w:rPr>
            </w:pPr>
          </w:p>
        </w:tc>
      </w:tr>
      <w:tr>
        <w:trPr>
          <w:trHeight w:val="557" w:hRule="atLeast"/>
        </w:trPr>
        <w:tc>
          <w:tcPr>
            <w:tcW w:w="2264" w:type="dxa"/>
          </w:tcPr>
          <w:p>
            <w:pPr>
              <w:pStyle w:val="TableParagraph"/>
              <w:rPr>
                <w:rFonts w:ascii="Times New Roman"/>
                <w:sz w:val="22"/>
              </w:rPr>
            </w:pPr>
          </w:p>
        </w:tc>
        <w:tc>
          <w:tcPr>
            <w:tcW w:w="2264" w:type="dxa"/>
            <w:tcBorders>
              <w:right w:val="single" w:sz="12" w:space="0" w:color="000000"/>
            </w:tcBorders>
          </w:tcPr>
          <w:p>
            <w:pPr>
              <w:pStyle w:val="TableParagraph"/>
              <w:rPr>
                <w:rFonts w:ascii="Times New Roman"/>
                <w:sz w:val="22"/>
              </w:rPr>
            </w:pPr>
          </w:p>
        </w:tc>
        <w:tc>
          <w:tcPr>
            <w:tcW w:w="2264" w:type="dxa"/>
            <w:tcBorders>
              <w:top w:val="single" w:sz="2" w:space="0" w:color="EFEFEF"/>
              <w:left w:val="single" w:sz="12" w:space="0" w:color="000000"/>
              <w:bottom w:val="single" w:sz="2" w:space="0" w:color="EFEFEF"/>
              <w:right w:val="single" w:sz="2" w:space="0" w:color="EFEFEF"/>
            </w:tcBorders>
          </w:tcPr>
          <w:p>
            <w:pPr>
              <w:pStyle w:val="TableParagraph"/>
              <w:rPr>
                <w:rFonts w:ascii="Times New Roman"/>
                <w:sz w:val="22"/>
              </w:rPr>
            </w:pPr>
          </w:p>
        </w:tc>
        <w:tc>
          <w:tcPr>
            <w:tcW w:w="2264" w:type="dxa"/>
            <w:tcBorders>
              <w:left w:val="single" w:sz="2" w:space="0" w:color="EFEFEF"/>
            </w:tcBorders>
          </w:tcPr>
          <w:p>
            <w:pPr>
              <w:pStyle w:val="TableParagraph"/>
              <w:rPr>
                <w:rFonts w:ascii="Times New Roman"/>
                <w:sz w:val="22"/>
              </w:rPr>
            </w:pPr>
          </w:p>
        </w:tc>
      </w:tr>
      <w:tr>
        <w:trPr>
          <w:trHeight w:val="556" w:hRule="atLeast"/>
        </w:trPr>
        <w:tc>
          <w:tcPr>
            <w:tcW w:w="2264" w:type="dxa"/>
          </w:tcPr>
          <w:p>
            <w:pPr>
              <w:pStyle w:val="TableParagraph"/>
              <w:rPr>
                <w:rFonts w:ascii="Times New Roman"/>
                <w:sz w:val="22"/>
              </w:rPr>
            </w:pPr>
          </w:p>
        </w:tc>
        <w:tc>
          <w:tcPr>
            <w:tcW w:w="2264" w:type="dxa"/>
            <w:tcBorders>
              <w:right w:val="single" w:sz="12" w:space="0" w:color="000000"/>
            </w:tcBorders>
          </w:tcPr>
          <w:p>
            <w:pPr>
              <w:pStyle w:val="TableParagraph"/>
              <w:rPr>
                <w:rFonts w:ascii="Times New Roman"/>
                <w:sz w:val="22"/>
              </w:rPr>
            </w:pPr>
          </w:p>
        </w:tc>
        <w:tc>
          <w:tcPr>
            <w:tcW w:w="2264" w:type="dxa"/>
            <w:tcBorders>
              <w:top w:val="single" w:sz="2" w:space="0" w:color="EFEFEF"/>
              <w:left w:val="single" w:sz="12" w:space="0" w:color="000000"/>
              <w:bottom w:val="single" w:sz="2" w:space="0" w:color="EFEFEF"/>
              <w:right w:val="single" w:sz="2" w:space="0" w:color="EFEFEF"/>
            </w:tcBorders>
          </w:tcPr>
          <w:p>
            <w:pPr>
              <w:pStyle w:val="TableParagraph"/>
              <w:rPr>
                <w:rFonts w:ascii="Times New Roman"/>
                <w:sz w:val="22"/>
              </w:rPr>
            </w:pPr>
          </w:p>
        </w:tc>
        <w:tc>
          <w:tcPr>
            <w:tcW w:w="2264" w:type="dxa"/>
            <w:tcBorders>
              <w:left w:val="single" w:sz="2" w:space="0" w:color="EFEFEF"/>
            </w:tcBorders>
          </w:tcPr>
          <w:p>
            <w:pPr>
              <w:pStyle w:val="TableParagraph"/>
              <w:rPr>
                <w:rFonts w:ascii="Times New Roman"/>
                <w:sz w:val="22"/>
              </w:rPr>
            </w:pPr>
          </w:p>
        </w:tc>
      </w:tr>
      <w:tr>
        <w:trPr>
          <w:trHeight w:val="556" w:hRule="atLeast"/>
        </w:trPr>
        <w:tc>
          <w:tcPr>
            <w:tcW w:w="2264" w:type="dxa"/>
          </w:tcPr>
          <w:p>
            <w:pPr>
              <w:pStyle w:val="TableParagraph"/>
              <w:rPr>
                <w:rFonts w:ascii="Times New Roman"/>
                <w:sz w:val="22"/>
              </w:rPr>
            </w:pPr>
          </w:p>
        </w:tc>
        <w:tc>
          <w:tcPr>
            <w:tcW w:w="2264" w:type="dxa"/>
            <w:tcBorders>
              <w:right w:val="single" w:sz="12" w:space="0" w:color="000000"/>
            </w:tcBorders>
          </w:tcPr>
          <w:p>
            <w:pPr>
              <w:pStyle w:val="TableParagraph"/>
              <w:rPr>
                <w:rFonts w:ascii="Times New Roman"/>
                <w:sz w:val="22"/>
              </w:rPr>
            </w:pPr>
          </w:p>
        </w:tc>
        <w:tc>
          <w:tcPr>
            <w:tcW w:w="2264" w:type="dxa"/>
            <w:tcBorders>
              <w:top w:val="single" w:sz="2" w:space="0" w:color="EFEFEF"/>
              <w:left w:val="single" w:sz="12" w:space="0" w:color="000000"/>
              <w:bottom w:val="single" w:sz="2" w:space="0" w:color="EFEFEF"/>
              <w:right w:val="single" w:sz="2" w:space="0" w:color="EFEFEF"/>
            </w:tcBorders>
          </w:tcPr>
          <w:p>
            <w:pPr>
              <w:pStyle w:val="TableParagraph"/>
              <w:rPr>
                <w:rFonts w:ascii="Times New Roman"/>
                <w:sz w:val="22"/>
              </w:rPr>
            </w:pPr>
          </w:p>
        </w:tc>
        <w:tc>
          <w:tcPr>
            <w:tcW w:w="2264" w:type="dxa"/>
            <w:tcBorders>
              <w:left w:val="single" w:sz="2" w:space="0" w:color="EFEFEF"/>
            </w:tcBorders>
          </w:tcPr>
          <w:p>
            <w:pPr>
              <w:pStyle w:val="TableParagraph"/>
              <w:rPr>
                <w:rFonts w:ascii="Times New Roman"/>
                <w:sz w:val="22"/>
              </w:rPr>
            </w:pPr>
          </w:p>
        </w:tc>
      </w:tr>
      <w:tr>
        <w:trPr>
          <w:trHeight w:val="555" w:hRule="atLeast"/>
        </w:trPr>
        <w:tc>
          <w:tcPr>
            <w:tcW w:w="2264" w:type="dxa"/>
          </w:tcPr>
          <w:p>
            <w:pPr>
              <w:pStyle w:val="TableParagraph"/>
              <w:rPr>
                <w:rFonts w:ascii="Times New Roman"/>
                <w:sz w:val="22"/>
              </w:rPr>
            </w:pPr>
          </w:p>
        </w:tc>
        <w:tc>
          <w:tcPr>
            <w:tcW w:w="2264" w:type="dxa"/>
            <w:tcBorders>
              <w:right w:val="single" w:sz="12" w:space="0" w:color="000000"/>
            </w:tcBorders>
          </w:tcPr>
          <w:p>
            <w:pPr>
              <w:pStyle w:val="TableParagraph"/>
              <w:rPr>
                <w:rFonts w:ascii="Times New Roman"/>
                <w:sz w:val="22"/>
              </w:rPr>
            </w:pPr>
          </w:p>
        </w:tc>
        <w:tc>
          <w:tcPr>
            <w:tcW w:w="2264" w:type="dxa"/>
            <w:tcBorders>
              <w:top w:val="single" w:sz="2" w:space="0" w:color="EFEFEF"/>
              <w:left w:val="single" w:sz="12" w:space="0" w:color="000000"/>
              <w:bottom w:val="single" w:sz="2" w:space="0" w:color="EFEFEF"/>
              <w:right w:val="single" w:sz="2" w:space="0" w:color="EFEFEF"/>
            </w:tcBorders>
          </w:tcPr>
          <w:p>
            <w:pPr>
              <w:pStyle w:val="TableParagraph"/>
              <w:rPr>
                <w:rFonts w:ascii="Times New Roman"/>
                <w:sz w:val="22"/>
              </w:rPr>
            </w:pPr>
          </w:p>
        </w:tc>
        <w:tc>
          <w:tcPr>
            <w:tcW w:w="2264" w:type="dxa"/>
            <w:tcBorders>
              <w:left w:val="single" w:sz="2" w:space="0" w:color="EFEFEF"/>
            </w:tcBorders>
          </w:tcPr>
          <w:p>
            <w:pPr>
              <w:pStyle w:val="TableParagraph"/>
              <w:rPr>
                <w:rFonts w:ascii="Times New Roman"/>
                <w:sz w:val="22"/>
              </w:rPr>
            </w:pPr>
          </w:p>
        </w:tc>
      </w:tr>
    </w:tbl>
    <w:p>
      <w:pPr>
        <w:pStyle w:val="BodyText"/>
        <w:rPr>
          <w:sz w:val="22"/>
        </w:rPr>
      </w:pPr>
    </w:p>
    <w:p>
      <w:pPr>
        <w:pStyle w:val="BodyText"/>
        <w:rPr>
          <w:sz w:val="22"/>
        </w:rPr>
      </w:pPr>
    </w:p>
    <w:p>
      <w:pPr>
        <w:pStyle w:val="BodyText"/>
        <w:spacing w:line="242" w:lineRule="auto" w:before="132"/>
        <w:ind w:left="100" w:right="258"/>
      </w:pPr>
      <w:r>
        <w:rPr/>
        <w:t>Nach unserer Einschätzung belegen diese Messwerte, dass der Untergrund anden Prüfstellen/Messtellen verlegereif/belegereif, also trocken ist, für eine fachgerechte Ausführung der Bodenbelagsarbeiten. Der Feuchtegehalt/ </w:t>
      </w:r>
      <w:r>
        <w:rPr>
          <w:color w:val="FF2600"/>
        </w:rPr>
        <w:t>CM-Wert des Untergrundes </w:t>
      </w:r>
      <w:r>
        <w:rPr/>
        <w:t>liegt nach unseren Einschätzungen innerhalb des zulässigen Grenzwertes.</w:t>
      </w:r>
    </w:p>
    <w:p>
      <w:pPr>
        <w:pStyle w:val="BodyText"/>
        <w:spacing w:line="290" w:lineRule="auto" w:before="165"/>
        <w:ind w:left="100"/>
      </w:pPr>
      <w:r>
        <w:rPr/>
        <w:t>Nach</w:t>
      </w:r>
      <w:r>
        <w:rPr>
          <w:spacing w:val="-23"/>
        </w:rPr>
        <w:t> </w:t>
      </w:r>
      <w:r>
        <w:rPr/>
        <w:t>der</w:t>
      </w:r>
      <w:r>
        <w:rPr>
          <w:spacing w:val="-21"/>
        </w:rPr>
        <w:t> </w:t>
      </w:r>
      <w:r>
        <w:rPr/>
        <w:t>Normenreihe</w:t>
      </w:r>
      <w:r>
        <w:rPr>
          <w:spacing w:val="-21"/>
        </w:rPr>
        <w:t> </w:t>
      </w:r>
      <w:r>
        <w:rPr/>
        <w:t>DIN</w:t>
      </w:r>
      <w:r>
        <w:rPr>
          <w:spacing w:val="-21"/>
        </w:rPr>
        <w:t> </w:t>
      </w:r>
      <w:r>
        <w:rPr/>
        <w:t>18560</w:t>
      </w:r>
      <w:r>
        <w:rPr>
          <w:spacing w:val="-21"/>
        </w:rPr>
        <w:t> </w:t>
      </w:r>
      <w:r>
        <w:rPr/>
        <w:t>1</w:t>
      </w:r>
      <w:r>
        <w:rPr>
          <w:spacing w:val="-21"/>
        </w:rPr>
        <w:t> </w:t>
      </w:r>
      <w:r>
        <w:rPr/>
        <w:t>bis</w:t>
      </w:r>
      <w:r>
        <w:rPr>
          <w:spacing w:val="-21"/>
        </w:rPr>
        <w:t> </w:t>
      </w:r>
      <w:r>
        <w:rPr/>
        <w:t>7</w:t>
      </w:r>
      <w:r>
        <w:rPr>
          <w:spacing w:val="-21"/>
        </w:rPr>
        <w:t> </w:t>
      </w:r>
      <w:r>
        <w:rPr/>
        <w:t>hat</w:t>
      </w:r>
      <w:r>
        <w:rPr>
          <w:spacing w:val="-22"/>
        </w:rPr>
        <w:t> </w:t>
      </w:r>
      <w:r>
        <w:rPr/>
        <w:t>ein</w:t>
      </w:r>
      <w:r>
        <w:rPr>
          <w:spacing w:val="-21"/>
        </w:rPr>
        <w:t> </w:t>
      </w:r>
      <w:r>
        <w:rPr/>
        <w:t>Estrich</w:t>
      </w:r>
      <w:r>
        <w:rPr>
          <w:spacing w:val="-22"/>
        </w:rPr>
        <w:t> </w:t>
      </w:r>
      <w:r>
        <w:rPr/>
        <w:t>die</w:t>
      </w:r>
      <w:r>
        <w:rPr>
          <w:spacing w:val="-21"/>
        </w:rPr>
        <w:t> </w:t>
      </w:r>
      <w:r>
        <w:rPr/>
        <w:t>„Belegreife“,</w:t>
      </w:r>
      <w:r>
        <w:rPr>
          <w:spacing w:val="-42"/>
        </w:rPr>
        <w:t> </w:t>
      </w:r>
      <w:r>
        <w:rPr/>
        <w:t>im</w:t>
      </w:r>
      <w:r>
        <w:rPr>
          <w:spacing w:val="-21"/>
        </w:rPr>
        <w:t> </w:t>
      </w:r>
      <w:r>
        <w:rPr/>
        <w:t>Sinne</w:t>
      </w:r>
      <w:r>
        <w:rPr>
          <w:spacing w:val="-21"/>
        </w:rPr>
        <w:t> </w:t>
      </w:r>
      <w:r>
        <w:rPr/>
        <w:t>der Normen für das Estrichlegergewerk, bei einem Feuchtegehalt von ≤ 2,0 CM-% (bei Zementestrich)</w:t>
      </w:r>
      <w:r>
        <w:rPr>
          <w:spacing w:val="-31"/>
        </w:rPr>
        <w:t> </w:t>
      </w:r>
      <w:r>
        <w:rPr>
          <w:spacing w:val="-9"/>
        </w:rPr>
        <w:t>bzw.</w:t>
      </w:r>
      <w:r>
        <w:rPr>
          <w:spacing w:val="-35"/>
        </w:rPr>
        <w:t> </w:t>
      </w:r>
      <w:r>
        <w:rPr/>
        <w:t>von</w:t>
      </w:r>
      <w:r>
        <w:rPr>
          <w:spacing w:val="-30"/>
        </w:rPr>
        <w:t> </w:t>
      </w:r>
      <w:r>
        <w:rPr/>
        <w:t>≤</w:t>
      </w:r>
      <w:r>
        <w:rPr>
          <w:spacing w:val="-30"/>
        </w:rPr>
        <w:t> </w:t>
      </w:r>
      <w:r>
        <w:rPr/>
        <w:t>0,5</w:t>
      </w:r>
      <w:r>
        <w:rPr>
          <w:spacing w:val="-2"/>
        </w:rPr>
        <w:t> </w:t>
      </w:r>
      <w:r>
        <w:rPr/>
        <w:t>CM-%</w:t>
      </w:r>
      <w:r>
        <w:rPr>
          <w:spacing w:val="-24"/>
        </w:rPr>
        <w:t> </w:t>
      </w:r>
      <w:r>
        <w:rPr/>
        <w:t>bei</w:t>
      </w:r>
      <w:r>
        <w:rPr>
          <w:spacing w:val="-24"/>
        </w:rPr>
        <w:t> </w:t>
      </w:r>
      <w:r>
        <w:rPr/>
        <w:t>Calciumsulfat-</w:t>
      </w:r>
      <w:r>
        <w:rPr>
          <w:spacing w:val="-23"/>
        </w:rPr>
        <w:t> </w:t>
      </w:r>
      <w:r>
        <w:rPr/>
        <w:t>und</w:t>
      </w:r>
      <w:r>
        <w:rPr>
          <w:spacing w:val="-24"/>
        </w:rPr>
        <w:t> </w:t>
      </w:r>
      <w:r>
        <w:rPr/>
        <w:t>Calciumsulfatfließestrichen erreicht.</w:t>
      </w:r>
    </w:p>
    <w:p>
      <w:pPr>
        <w:pStyle w:val="BodyText"/>
        <w:spacing w:line="290" w:lineRule="auto" w:before="162"/>
        <w:ind w:left="100" w:right="781"/>
      </w:pPr>
      <w:r>
        <w:rPr/>
        <w:t>Messwerte,</w:t>
      </w:r>
      <w:r>
        <w:rPr>
          <w:spacing w:val="-23"/>
        </w:rPr>
        <w:t> </w:t>
      </w:r>
      <w:r>
        <w:rPr/>
        <w:t>die</w:t>
      </w:r>
      <w:r>
        <w:rPr>
          <w:spacing w:val="-24"/>
        </w:rPr>
        <w:t> </w:t>
      </w:r>
      <w:r>
        <w:rPr/>
        <w:t>noch</w:t>
      </w:r>
      <w:r>
        <w:rPr>
          <w:spacing w:val="-23"/>
        </w:rPr>
        <w:t> </w:t>
      </w:r>
      <w:r>
        <w:rPr/>
        <w:t>über</w:t>
      </w:r>
      <w:r>
        <w:rPr>
          <w:spacing w:val="-23"/>
        </w:rPr>
        <w:t> </w:t>
      </w:r>
      <w:r>
        <w:rPr/>
        <w:t>diesen</w:t>
      </w:r>
      <w:r>
        <w:rPr>
          <w:spacing w:val="-23"/>
        </w:rPr>
        <w:t> </w:t>
      </w:r>
      <w:r>
        <w:rPr/>
        <w:t>in</w:t>
      </w:r>
      <w:r>
        <w:rPr>
          <w:spacing w:val="-2"/>
        </w:rPr>
        <w:t> </w:t>
      </w:r>
      <w:r>
        <w:rPr/>
        <w:t>den</w:t>
      </w:r>
      <w:r>
        <w:rPr>
          <w:spacing w:val="-25"/>
        </w:rPr>
        <w:t> </w:t>
      </w:r>
      <w:r>
        <w:rPr/>
        <w:t>Estrichnormen</w:t>
      </w:r>
      <w:r>
        <w:rPr>
          <w:spacing w:val="-25"/>
        </w:rPr>
        <w:t> </w:t>
      </w:r>
      <w:r>
        <w:rPr/>
        <w:t>festgelegten</w:t>
      </w:r>
      <w:r>
        <w:rPr>
          <w:spacing w:val="-24"/>
        </w:rPr>
        <w:t> </w:t>
      </w:r>
      <w:r>
        <w:rPr/>
        <w:t>Werten</w:t>
      </w:r>
      <w:r>
        <w:rPr>
          <w:spacing w:val="-24"/>
        </w:rPr>
        <w:t> </w:t>
      </w:r>
      <w:r>
        <w:rPr/>
        <w:t>liegen, belegen,</w:t>
      </w:r>
      <w:r>
        <w:rPr>
          <w:spacing w:val="-24"/>
        </w:rPr>
        <w:t> </w:t>
      </w:r>
      <w:r>
        <w:rPr/>
        <w:t>dass</w:t>
      </w:r>
      <w:r>
        <w:rPr>
          <w:spacing w:val="-23"/>
        </w:rPr>
        <w:t> </w:t>
      </w:r>
      <w:r>
        <w:rPr/>
        <w:t>der</w:t>
      </w:r>
      <w:r>
        <w:rPr>
          <w:spacing w:val="-23"/>
        </w:rPr>
        <w:t> </w:t>
      </w:r>
      <w:r>
        <w:rPr/>
        <w:t>Estrich</w:t>
      </w:r>
      <w:r>
        <w:rPr>
          <w:spacing w:val="-23"/>
        </w:rPr>
        <w:t> </w:t>
      </w:r>
      <w:r>
        <w:rPr/>
        <w:t>nicht</w:t>
      </w:r>
      <w:r>
        <w:rPr>
          <w:spacing w:val="-25"/>
        </w:rPr>
        <w:t> </w:t>
      </w:r>
      <w:r>
        <w:rPr/>
        <w:t>verlegereif/belegereif</w:t>
      </w:r>
      <w:r>
        <w:rPr>
          <w:spacing w:val="-1"/>
        </w:rPr>
        <w:t> </w:t>
      </w:r>
      <w:r>
        <w:rPr/>
        <w:t>ist.</w:t>
      </w:r>
    </w:p>
    <w:p>
      <w:pPr>
        <w:pStyle w:val="BodyText"/>
        <w:spacing w:line="290" w:lineRule="auto" w:before="161"/>
        <w:ind w:left="100"/>
      </w:pPr>
      <w:r>
        <w:rPr/>
        <w:t>Für</w:t>
      </w:r>
      <w:r>
        <w:rPr>
          <w:spacing w:val="-24"/>
        </w:rPr>
        <w:t> </w:t>
      </w:r>
      <w:r>
        <w:rPr/>
        <w:t>die</w:t>
      </w:r>
      <w:r>
        <w:rPr>
          <w:spacing w:val="-23"/>
        </w:rPr>
        <w:t> </w:t>
      </w:r>
      <w:r>
        <w:rPr/>
        <w:t>Verlegung</w:t>
      </w:r>
      <w:r>
        <w:rPr>
          <w:spacing w:val="-23"/>
        </w:rPr>
        <w:t> </w:t>
      </w:r>
      <w:r>
        <w:rPr/>
        <w:t>von</w:t>
      </w:r>
      <w:r>
        <w:rPr>
          <w:spacing w:val="-23"/>
        </w:rPr>
        <w:t> </w:t>
      </w:r>
      <w:r>
        <w:rPr/>
        <w:t>Bodenbelägen</w:t>
      </w:r>
      <w:r>
        <w:rPr>
          <w:spacing w:val="-23"/>
        </w:rPr>
        <w:t> </w:t>
      </w:r>
      <w:r>
        <w:rPr/>
        <w:t>müssen</w:t>
      </w:r>
      <w:r>
        <w:rPr>
          <w:spacing w:val="-24"/>
        </w:rPr>
        <w:t> </w:t>
      </w:r>
      <w:r>
        <w:rPr/>
        <w:t>zur</w:t>
      </w:r>
      <w:r>
        <w:rPr>
          <w:spacing w:val="-23"/>
        </w:rPr>
        <w:t> </w:t>
      </w:r>
      <w:r>
        <w:rPr/>
        <w:t>Vermeidung</w:t>
      </w:r>
      <w:r>
        <w:rPr>
          <w:spacing w:val="-23"/>
        </w:rPr>
        <w:t> </w:t>
      </w:r>
      <w:r>
        <w:rPr/>
        <w:t>von</w:t>
      </w:r>
      <w:r>
        <w:rPr>
          <w:spacing w:val="-23"/>
        </w:rPr>
        <w:t> </w:t>
      </w:r>
      <w:r>
        <w:rPr/>
        <w:t>Schäden</w:t>
      </w:r>
      <w:r>
        <w:rPr>
          <w:spacing w:val="-23"/>
        </w:rPr>
        <w:t> </w:t>
      </w:r>
      <w:r>
        <w:rPr>
          <w:spacing w:val="-3"/>
        </w:rPr>
        <w:t>mindestens </w:t>
      </w:r>
      <w:r>
        <w:rPr/>
        <w:t>diese</w:t>
      </w:r>
      <w:r>
        <w:rPr>
          <w:spacing w:val="-23"/>
        </w:rPr>
        <w:t> </w:t>
      </w:r>
      <w:r>
        <w:rPr>
          <w:spacing w:val="-5"/>
        </w:rPr>
        <w:t>Werte,</w:t>
      </w:r>
      <w:r>
        <w:rPr>
          <w:spacing w:val="-9"/>
        </w:rPr>
        <w:t> </w:t>
      </w:r>
      <w:r>
        <w:rPr/>
        <w:t>bei</w:t>
      </w:r>
      <w:r>
        <w:rPr>
          <w:spacing w:val="-22"/>
        </w:rPr>
        <w:t> </w:t>
      </w:r>
      <w:r>
        <w:rPr/>
        <w:t>beheizten</w:t>
      </w:r>
      <w:r>
        <w:rPr>
          <w:spacing w:val="-23"/>
        </w:rPr>
        <w:t> </w:t>
      </w:r>
      <w:r>
        <w:rPr/>
        <w:t>Estrichkonstruktionen</w:t>
      </w:r>
      <w:r>
        <w:rPr>
          <w:spacing w:val="-22"/>
        </w:rPr>
        <w:t> </w:t>
      </w:r>
      <w:r>
        <w:rPr/>
        <w:t>noch</w:t>
      </w:r>
      <w:r>
        <w:rPr>
          <w:spacing w:val="-21"/>
        </w:rPr>
        <w:t> </w:t>
      </w:r>
      <w:r>
        <w:rPr/>
        <w:t>niedrigere</w:t>
      </w:r>
      <w:r>
        <w:rPr>
          <w:spacing w:val="-22"/>
        </w:rPr>
        <w:t> </w:t>
      </w:r>
      <w:r>
        <w:rPr/>
        <w:t>Feuchtigkeitswerte</w:t>
      </w:r>
    </w:p>
    <w:p>
      <w:pPr>
        <w:spacing w:after="0" w:line="290" w:lineRule="auto"/>
        <w:sectPr>
          <w:type w:val="continuous"/>
          <w:pgSz w:w="11910" w:h="16840"/>
          <w:pgMar w:top="1540" w:bottom="280" w:left="1200" w:right="1180"/>
        </w:sectPr>
      </w:pPr>
    </w:p>
    <w:p>
      <w:pPr>
        <w:pStyle w:val="BodyText"/>
        <w:spacing w:line="290" w:lineRule="auto" w:before="76"/>
        <w:ind w:left="100" w:right="122"/>
      </w:pPr>
      <w:r>
        <w:rPr/>
        <w:t>erreicht werden, nämlich ≤ 1,8 CM-% (bei Zementestrich) bzw. von ≤ 0,3 CM-% bei Calciumsulfat- und Calciumsulfatfließestrichen. Dies ist trotz des Verweises auf die DIN 18560 in der DIN 18365 (Bodenbelagsarbeiten) allgemein anerkannte Regel der Technik.</w:t>
      </w:r>
    </w:p>
    <w:p>
      <w:pPr>
        <w:pStyle w:val="BodyText"/>
        <w:spacing w:line="290" w:lineRule="auto" w:before="162"/>
        <w:ind w:left="100"/>
      </w:pPr>
      <w:r>
        <w:rPr>
          <w:spacing w:val="-3"/>
        </w:rPr>
        <w:t>Auch wenn die </w:t>
      </w:r>
      <w:r>
        <w:rPr/>
        <w:t>an </w:t>
      </w:r>
      <w:r>
        <w:rPr>
          <w:spacing w:val="-3"/>
        </w:rPr>
        <w:t>den </w:t>
      </w:r>
      <w:r>
        <w:rPr>
          <w:spacing w:val="-4"/>
        </w:rPr>
        <w:t>Prüfstellen festgestellten Messwerte unter </w:t>
      </w:r>
      <w:r>
        <w:rPr>
          <w:spacing w:val="-3"/>
        </w:rPr>
        <w:t>den </w:t>
      </w:r>
      <w:r>
        <w:rPr>
          <w:spacing w:val="-4"/>
        </w:rPr>
        <w:t>Grenzwerten liegen, müssen </w:t>
      </w:r>
      <w:r>
        <w:rPr>
          <w:spacing w:val="-3"/>
        </w:rPr>
        <w:t>wir nach </w:t>
      </w:r>
      <w:r>
        <w:rPr>
          <w:spacing w:val="-4"/>
        </w:rPr>
        <w:t>einem </w:t>
      </w:r>
      <w:r>
        <w:rPr>
          <w:spacing w:val="-5"/>
        </w:rPr>
        <w:t>Wasserschadensereignis </w:t>
      </w:r>
      <w:r>
        <w:rPr>
          <w:spacing w:val="-3"/>
        </w:rPr>
        <w:t>eine </w:t>
      </w:r>
      <w:r>
        <w:rPr>
          <w:spacing w:val="-4"/>
        </w:rPr>
        <w:t>Bedenkenanmeldung anmelden.</w:t>
      </w:r>
    </w:p>
    <w:p>
      <w:pPr>
        <w:pStyle w:val="BodyText"/>
        <w:spacing w:line="290" w:lineRule="auto" w:before="161"/>
        <w:ind w:left="100" w:right="258"/>
      </w:pPr>
      <w:r>
        <w:rPr>
          <w:spacing w:val="-3"/>
        </w:rPr>
        <w:t>Denn eine </w:t>
      </w:r>
      <w:r>
        <w:rPr>
          <w:spacing w:val="-4"/>
        </w:rPr>
        <w:t>flächendeckende Überprüfung </w:t>
      </w:r>
      <w:r>
        <w:rPr>
          <w:spacing w:val="-3"/>
        </w:rPr>
        <w:t>ist </w:t>
      </w:r>
      <w:r>
        <w:rPr>
          <w:spacing w:val="-4"/>
        </w:rPr>
        <w:t>nicht möglich. </w:t>
      </w:r>
      <w:r>
        <w:rPr>
          <w:spacing w:val="-3"/>
        </w:rPr>
        <w:t>Nach </w:t>
      </w:r>
      <w:r>
        <w:rPr>
          <w:spacing w:val="-4"/>
        </w:rPr>
        <w:t>einem </w:t>
      </w:r>
      <w:r>
        <w:rPr>
          <w:spacing w:val="-5"/>
        </w:rPr>
        <w:t>Wasserschadensereignis </w:t>
      </w:r>
      <w:r>
        <w:rPr>
          <w:spacing w:val="-3"/>
        </w:rPr>
        <w:t>muss </w:t>
      </w:r>
      <w:r>
        <w:rPr>
          <w:spacing w:val="-4"/>
        </w:rPr>
        <w:t>immer </w:t>
      </w:r>
      <w:r>
        <w:rPr>
          <w:spacing w:val="-3"/>
        </w:rPr>
        <w:t>mit </w:t>
      </w:r>
      <w:r>
        <w:rPr>
          <w:spacing w:val="-4"/>
        </w:rPr>
        <w:t>Feuchtigkeitsnestern, </w:t>
      </w:r>
      <w:r>
        <w:rPr>
          <w:spacing w:val="-5"/>
        </w:rPr>
        <w:t>Vertiefungen </w:t>
      </w:r>
      <w:r>
        <w:rPr/>
        <w:t>in </w:t>
      </w:r>
      <w:r>
        <w:rPr>
          <w:spacing w:val="-3"/>
        </w:rPr>
        <w:t>der </w:t>
      </w:r>
      <w:r>
        <w:rPr>
          <w:spacing w:val="-5"/>
        </w:rPr>
        <w:t>Tragkonstruktion </w:t>
      </w:r>
      <w:r>
        <w:rPr>
          <w:spacing w:val="-3"/>
        </w:rPr>
        <w:t>und </w:t>
      </w:r>
      <w:r>
        <w:rPr/>
        <w:t>in </w:t>
      </w:r>
      <w:r>
        <w:rPr>
          <w:spacing w:val="-4"/>
        </w:rPr>
        <w:t>Zwischenräumen </w:t>
      </w:r>
      <w:r>
        <w:rPr>
          <w:spacing w:val="-3"/>
        </w:rPr>
        <w:t>von </w:t>
      </w:r>
      <w:r>
        <w:rPr>
          <w:spacing w:val="-4"/>
        </w:rPr>
        <w:t>Heizrohren/Elektrorohren </w:t>
      </w:r>
      <w:r>
        <w:rPr>
          <w:spacing w:val="-3"/>
        </w:rPr>
        <w:t>auf der </w:t>
      </w:r>
      <w:r>
        <w:rPr>
          <w:spacing w:val="-5"/>
        </w:rPr>
        <w:t>Tragkonstruktion </w:t>
      </w:r>
      <w:r>
        <w:rPr>
          <w:spacing w:val="-3"/>
        </w:rPr>
        <w:t>und </w:t>
      </w:r>
      <w:r>
        <w:rPr/>
        <w:t>in </w:t>
      </w:r>
      <w:r>
        <w:rPr>
          <w:spacing w:val="-4"/>
        </w:rPr>
        <w:t>Dämmmaterialien gerechnet werden, </w:t>
      </w:r>
      <w:r>
        <w:rPr>
          <w:spacing w:val="-3"/>
        </w:rPr>
        <w:t>die </w:t>
      </w:r>
      <w:r>
        <w:rPr>
          <w:spacing w:val="-4"/>
        </w:rPr>
        <w:t>schadhaft wirksam werden kann.</w:t>
      </w:r>
    </w:p>
    <w:p>
      <w:pPr>
        <w:pStyle w:val="BodyText"/>
        <w:rPr>
          <w:sz w:val="26"/>
        </w:rPr>
      </w:pPr>
    </w:p>
    <w:p>
      <w:pPr>
        <w:pStyle w:val="BodyText"/>
        <w:spacing w:line="242" w:lineRule="auto" w:before="198"/>
        <w:ind w:left="100"/>
      </w:pPr>
      <w:r>
        <w:rPr/>
        <w:t>Bei</w:t>
      </w:r>
      <w:r>
        <w:rPr>
          <w:spacing w:val="-28"/>
        </w:rPr>
        <w:t> </w:t>
      </w:r>
      <w:r>
        <w:rPr/>
        <w:t>einer</w:t>
      </w:r>
      <w:r>
        <w:rPr>
          <w:spacing w:val="-26"/>
        </w:rPr>
        <w:t> </w:t>
      </w:r>
      <w:r>
        <w:rPr/>
        <w:t>Bodenverlegung</w:t>
      </w:r>
      <w:r>
        <w:rPr>
          <w:spacing w:val="-26"/>
        </w:rPr>
        <w:t> </w:t>
      </w:r>
      <w:r>
        <w:rPr>
          <w:spacing w:val="-21"/>
        </w:rPr>
        <w:t>aufdenvorgenannten</w:t>
      </w:r>
      <w:r>
        <w:rPr>
          <w:spacing w:val="-53"/>
        </w:rPr>
        <w:t> </w:t>
      </w:r>
      <w:r>
        <w:rPr>
          <w:spacing w:val="-25"/>
        </w:rPr>
        <w:t>Untergrund</w:t>
      </w:r>
      <w:r>
        <w:rPr>
          <w:spacing w:val="-49"/>
        </w:rPr>
        <w:t> </w:t>
      </w:r>
      <w:r>
        <w:rPr/>
        <w:t>drohen</w:t>
      </w:r>
      <w:r>
        <w:rPr>
          <w:spacing w:val="1"/>
        </w:rPr>
        <w:t> </w:t>
      </w:r>
      <w:r>
        <w:rPr/>
        <w:t>insbesondere</w:t>
      </w:r>
      <w:r>
        <w:rPr>
          <w:spacing w:val="1"/>
        </w:rPr>
        <w:t> </w:t>
      </w:r>
      <w:r>
        <w:rPr>
          <w:b/>
          <w:u w:val="thick"/>
        </w:rPr>
        <w:t>folgende</w:t>
      </w:r>
      <w:r>
        <w:rPr>
          <w:b/>
        </w:rPr>
        <w:t> </w:t>
      </w:r>
      <w:r>
        <w:rPr>
          <w:b/>
          <w:u w:val="thick"/>
        </w:rPr>
        <w:t>Gefahren</w:t>
      </w:r>
      <w:r>
        <w:rPr/>
        <w:t>:</w:t>
      </w:r>
    </w:p>
    <w:p>
      <w:pPr>
        <w:pStyle w:val="ListParagraph"/>
        <w:numPr>
          <w:ilvl w:val="0"/>
          <w:numId w:val="1"/>
        </w:numPr>
        <w:tabs>
          <w:tab w:pos="968" w:val="left" w:leader="none"/>
          <w:tab w:pos="969" w:val="left" w:leader="none"/>
        </w:tabs>
        <w:spacing w:line="295" w:lineRule="auto" w:before="106" w:after="0"/>
        <w:ind w:left="968" w:right="116" w:hanging="393"/>
        <w:jc w:val="left"/>
        <w:rPr>
          <w:sz w:val="24"/>
        </w:rPr>
      </w:pPr>
      <w:r>
        <w:rPr>
          <w:sz w:val="24"/>
        </w:rPr>
        <w:t>Der </w:t>
      </w:r>
      <w:r>
        <w:rPr>
          <w:spacing w:val="-3"/>
          <w:sz w:val="24"/>
        </w:rPr>
        <w:t>Klebstoff </w:t>
      </w:r>
      <w:r>
        <w:rPr>
          <w:sz w:val="24"/>
        </w:rPr>
        <w:t>kann </w:t>
      </w:r>
      <w:r>
        <w:rPr>
          <w:spacing w:val="-6"/>
          <w:sz w:val="24"/>
        </w:rPr>
        <w:t>„verseifen“, </w:t>
      </w:r>
      <w:r>
        <w:rPr>
          <w:sz w:val="24"/>
        </w:rPr>
        <w:t>ein ordnungsgemäßer Haftverbund zwischen Untergrund / Estrich und Belag ist dann nicht mehr gegeben. Der Bodenbelag kann sich vom Untergrund ganz oder teilweise ablösen und z.B. Blasen und Beulen ausbilden. Durch chemische</w:t>
      </w:r>
      <w:r>
        <w:rPr>
          <w:spacing w:val="1"/>
          <w:sz w:val="24"/>
        </w:rPr>
        <w:t> </w:t>
      </w:r>
      <w:r>
        <w:rPr>
          <w:sz w:val="24"/>
        </w:rPr>
        <w:t>Reaktionen</w:t>
      </w:r>
      <w:r>
        <w:rPr>
          <w:spacing w:val="-35"/>
          <w:sz w:val="24"/>
        </w:rPr>
        <w:t> </w:t>
      </w:r>
      <w:r>
        <w:rPr>
          <w:sz w:val="24"/>
        </w:rPr>
        <w:t>(„alkalische</w:t>
      </w:r>
      <w:r>
        <w:rPr>
          <w:spacing w:val="-32"/>
          <w:sz w:val="24"/>
        </w:rPr>
        <w:t> </w:t>
      </w:r>
      <w:r>
        <w:rPr>
          <w:sz w:val="24"/>
        </w:rPr>
        <w:t>Hydrolyse“)</w:t>
      </w:r>
      <w:r>
        <w:rPr>
          <w:spacing w:val="-33"/>
          <w:sz w:val="24"/>
        </w:rPr>
        <w:t> </w:t>
      </w:r>
      <w:r>
        <w:rPr>
          <w:spacing w:val="-3"/>
          <w:sz w:val="24"/>
        </w:rPr>
        <w:t>können </w:t>
      </w:r>
      <w:r>
        <w:rPr>
          <w:sz w:val="24"/>
        </w:rPr>
        <w:t>flüchtige organische Sto</w:t>
      </w:r>
      <w:r>
        <w:rPr>
          <w:rFonts w:ascii="Trebuchet MS" w:hAnsi="Trebuchet MS"/>
          <w:sz w:val="24"/>
        </w:rPr>
        <w:t>ff</w:t>
      </w:r>
      <w:r>
        <w:rPr>
          <w:sz w:val="24"/>
        </w:rPr>
        <w:t>e (VOC) freigesetzt werden, die zu lang anhaltenden Geruchsbelästigungen und unter Umständen Gesundheitsschäden</w:t>
      </w:r>
      <w:r>
        <w:rPr>
          <w:spacing w:val="-12"/>
          <w:sz w:val="24"/>
        </w:rPr>
        <w:t> </w:t>
      </w:r>
      <w:r>
        <w:rPr>
          <w:sz w:val="24"/>
        </w:rPr>
        <w:t>führen.</w:t>
      </w:r>
    </w:p>
    <w:p>
      <w:pPr>
        <w:pStyle w:val="ListParagraph"/>
        <w:numPr>
          <w:ilvl w:val="0"/>
          <w:numId w:val="1"/>
        </w:numPr>
        <w:tabs>
          <w:tab w:pos="968" w:val="left" w:leader="none"/>
          <w:tab w:pos="969" w:val="left" w:leader="none"/>
        </w:tabs>
        <w:spacing w:line="290" w:lineRule="auto" w:before="100" w:after="0"/>
        <w:ind w:left="968" w:right="150" w:hanging="393"/>
        <w:jc w:val="left"/>
        <w:rPr>
          <w:sz w:val="24"/>
        </w:rPr>
      </w:pPr>
      <w:r>
        <w:rPr>
          <w:sz w:val="24"/>
        </w:rPr>
        <w:t>Bodenbeläge</w:t>
      </w:r>
      <w:r>
        <w:rPr>
          <w:spacing w:val="-38"/>
          <w:sz w:val="24"/>
        </w:rPr>
        <w:t> </w:t>
      </w:r>
      <w:r>
        <w:rPr>
          <w:sz w:val="24"/>
        </w:rPr>
        <w:t>auf</w:t>
      </w:r>
      <w:r>
        <w:rPr>
          <w:spacing w:val="-37"/>
          <w:sz w:val="24"/>
        </w:rPr>
        <w:t> </w:t>
      </w:r>
      <w:r>
        <w:rPr>
          <w:sz w:val="24"/>
        </w:rPr>
        <w:t>Holzbasis/Naturbasis</w:t>
      </w:r>
      <w:r>
        <w:rPr>
          <w:spacing w:val="-36"/>
          <w:sz w:val="24"/>
        </w:rPr>
        <w:t> </w:t>
      </w:r>
      <w:r>
        <w:rPr>
          <w:sz w:val="24"/>
        </w:rPr>
        <w:t>(Linoleum,</w:t>
      </w:r>
      <w:r>
        <w:rPr>
          <w:spacing w:val="-38"/>
          <w:sz w:val="24"/>
        </w:rPr>
        <w:t> </w:t>
      </w:r>
      <w:r>
        <w:rPr>
          <w:sz w:val="24"/>
        </w:rPr>
        <w:t>Parkett,</w:t>
      </w:r>
      <w:r>
        <w:rPr>
          <w:spacing w:val="-35"/>
          <w:sz w:val="24"/>
        </w:rPr>
        <w:t> </w:t>
      </w:r>
      <w:r>
        <w:rPr>
          <w:sz w:val="24"/>
        </w:rPr>
        <w:t>Laminat,</w:t>
      </w:r>
      <w:r>
        <w:rPr>
          <w:spacing w:val="-37"/>
          <w:sz w:val="24"/>
        </w:rPr>
        <w:t> </w:t>
      </w:r>
      <w:r>
        <w:rPr>
          <w:sz w:val="24"/>
        </w:rPr>
        <w:t>Holzpflaster) können stark quellen, was einerseits den Belag unbrauchbar macht und unter Umständen auch durch den Quelldruck zu Beschädigungen der sonstigen Bausubstanz führen</w:t>
      </w:r>
      <w:r>
        <w:rPr>
          <w:spacing w:val="-29"/>
          <w:sz w:val="24"/>
        </w:rPr>
        <w:t> </w:t>
      </w:r>
      <w:r>
        <w:rPr>
          <w:sz w:val="24"/>
        </w:rPr>
        <w:t>kann.</w:t>
      </w:r>
    </w:p>
    <w:p>
      <w:pPr>
        <w:pStyle w:val="ListParagraph"/>
        <w:numPr>
          <w:ilvl w:val="0"/>
          <w:numId w:val="1"/>
        </w:numPr>
        <w:tabs>
          <w:tab w:pos="968" w:val="left" w:leader="none"/>
          <w:tab w:pos="969" w:val="left" w:leader="none"/>
        </w:tabs>
        <w:spacing w:line="290" w:lineRule="auto" w:before="102" w:after="0"/>
        <w:ind w:left="968" w:right="783" w:hanging="393"/>
        <w:jc w:val="left"/>
        <w:rPr>
          <w:sz w:val="24"/>
        </w:rPr>
      </w:pPr>
      <w:r>
        <w:rPr>
          <w:sz w:val="24"/>
        </w:rPr>
        <w:t>Durch</w:t>
      </w:r>
      <w:r>
        <w:rPr>
          <w:spacing w:val="-25"/>
          <w:sz w:val="24"/>
        </w:rPr>
        <w:t> </w:t>
      </w:r>
      <w:r>
        <w:rPr>
          <w:sz w:val="24"/>
        </w:rPr>
        <w:t>Verformungen</w:t>
      </w:r>
      <w:r>
        <w:rPr>
          <w:spacing w:val="-23"/>
          <w:sz w:val="24"/>
        </w:rPr>
        <w:t> </w:t>
      </w:r>
      <w:r>
        <w:rPr>
          <w:sz w:val="24"/>
        </w:rPr>
        <w:t>des</w:t>
      </w:r>
      <w:r>
        <w:rPr>
          <w:spacing w:val="-24"/>
          <w:sz w:val="24"/>
        </w:rPr>
        <w:t> </w:t>
      </w:r>
      <w:r>
        <w:rPr>
          <w:sz w:val="24"/>
        </w:rPr>
        <w:t>Untergrundes</w:t>
      </w:r>
      <w:r>
        <w:rPr>
          <w:spacing w:val="-23"/>
          <w:sz w:val="24"/>
        </w:rPr>
        <w:t> </w:t>
      </w:r>
      <w:r>
        <w:rPr>
          <w:sz w:val="24"/>
        </w:rPr>
        <w:t>/</w:t>
      </w:r>
      <w:r>
        <w:rPr>
          <w:spacing w:val="-24"/>
          <w:sz w:val="24"/>
        </w:rPr>
        <w:t> </w:t>
      </w:r>
      <w:r>
        <w:rPr>
          <w:sz w:val="24"/>
        </w:rPr>
        <w:t>Estrichs</w:t>
      </w:r>
      <w:r>
        <w:rPr>
          <w:spacing w:val="-24"/>
          <w:sz w:val="24"/>
        </w:rPr>
        <w:t> </w:t>
      </w:r>
      <w:r>
        <w:rPr>
          <w:sz w:val="24"/>
        </w:rPr>
        <w:t>im</w:t>
      </w:r>
      <w:r>
        <w:rPr>
          <w:spacing w:val="-24"/>
          <w:sz w:val="24"/>
        </w:rPr>
        <w:t> </w:t>
      </w:r>
      <w:r>
        <w:rPr>
          <w:sz w:val="24"/>
        </w:rPr>
        <w:t>Verlauf</w:t>
      </w:r>
      <w:r>
        <w:rPr>
          <w:spacing w:val="-23"/>
          <w:sz w:val="24"/>
        </w:rPr>
        <w:t> </w:t>
      </w:r>
      <w:r>
        <w:rPr>
          <w:sz w:val="24"/>
        </w:rPr>
        <w:t>der</w:t>
      </w:r>
      <w:r>
        <w:rPr>
          <w:spacing w:val="-24"/>
          <w:sz w:val="24"/>
        </w:rPr>
        <w:t> </w:t>
      </w:r>
      <w:r>
        <w:rPr>
          <w:sz w:val="24"/>
        </w:rPr>
        <w:t>weiteren Austrocknung können sowohl der Untergrund / Estrich als auch der Oberbodenbelag</w:t>
      </w:r>
      <w:r>
        <w:rPr>
          <w:spacing w:val="-14"/>
          <w:sz w:val="24"/>
        </w:rPr>
        <w:t> </w:t>
      </w:r>
      <w:r>
        <w:rPr>
          <w:sz w:val="24"/>
        </w:rPr>
        <w:t>reißen,</w:t>
      </w:r>
      <w:r>
        <w:rPr>
          <w:spacing w:val="-13"/>
          <w:sz w:val="24"/>
        </w:rPr>
        <w:t> </w:t>
      </w:r>
      <w:r>
        <w:rPr>
          <w:spacing w:val="-4"/>
          <w:sz w:val="24"/>
        </w:rPr>
        <w:t>außerdem</w:t>
      </w:r>
      <w:r>
        <w:rPr>
          <w:spacing w:val="-6"/>
          <w:sz w:val="24"/>
        </w:rPr>
        <w:t> </w:t>
      </w:r>
      <w:r>
        <w:rPr>
          <w:sz w:val="24"/>
        </w:rPr>
        <w:t>können</w:t>
      </w:r>
      <w:r>
        <w:rPr>
          <w:spacing w:val="-13"/>
          <w:sz w:val="24"/>
        </w:rPr>
        <w:t> </w:t>
      </w:r>
      <w:r>
        <w:rPr>
          <w:sz w:val="24"/>
        </w:rPr>
        <w:t>sich</w:t>
      </w:r>
      <w:r>
        <w:rPr>
          <w:spacing w:val="-12"/>
          <w:sz w:val="24"/>
        </w:rPr>
        <w:t> </w:t>
      </w:r>
      <w:r>
        <w:rPr>
          <w:sz w:val="24"/>
        </w:rPr>
        <w:t>aufallend</w:t>
      </w:r>
      <w:r>
        <w:rPr>
          <w:spacing w:val="-13"/>
          <w:sz w:val="24"/>
        </w:rPr>
        <w:t> </w:t>
      </w:r>
      <w:r>
        <w:rPr>
          <w:sz w:val="24"/>
        </w:rPr>
        <w:t>breite</w:t>
      </w:r>
      <w:r>
        <w:rPr>
          <w:spacing w:val="-10"/>
          <w:sz w:val="24"/>
        </w:rPr>
        <w:t> </w:t>
      </w:r>
      <w:r>
        <w:rPr>
          <w:sz w:val="24"/>
        </w:rPr>
        <w:t>Fugen</w:t>
      </w:r>
      <w:r>
        <w:rPr>
          <w:spacing w:val="-12"/>
          <w:sz w:val="24"/>
        </w:rPr>
        <w:t> </w:t>
      </w:r>
      <w:r>
        <w:rPr>
          <w:sz w:val="24"/>
        </w:rPr>
        <w:t>im Bereich der Sockelleisten</w:t>
      </w:r>
      <w:r>
        <w:rPr>
          <w:spacing w:val="-39"/>
          <w:sz w:val="24"/>
        </w:rPr>
        <w:t> </w:t>
      </w:r>
      <w:r>
        <w:rPr>
          <w:sz w:val="24"/>
        </w:rPr>
        <w:t>ausbilden.</w:t>
      </w:r>
    </w:p>
    <w:p>
      <w:pPr>
        <w:pStyle w:val="ListParagraph"/>
        <w:numPr>
          <w:ilvl w:val="0"/>
          <w:numId w:val="1"/>
        </w:numPr>
        <w:tabs>
          <w:tab w:pos="968" w:val="left" w:leader="none"/>
          <w:tab w:pos="969" w:val="left" w:leader="none"/>
        </w:tabs>
        <w:spacing w:line="290" w:lineRule="auto" w:before="120" w:after="0"/>
        <w:ind w:left="968" w:right="323" w:hanging="393"/>
        <w:jc w:val="left"/>
        <w:rPr>
          <w:sz w:val="24"/>
        </w:rPr>
      </w:pPr>
      <w:r>
        <w:rPr>
          <w:sz w:val="24"/>
        </w:rPr>
        <w:t>Materialien</w:t>
      </w:r>
      <w:r>
        <w:rPr>
          <w:spacing w:val="-15"/>
          <w:sz w:val="24"/>
        </w:rPr>
        <w:t> </w:t>
      </w:r>
      <w:r>
        <w:rPr>
          <w:sz w:val="24"/>
        </w:rPr>
        <w:t>verlieren</w:t>
      </w:r>
      <w:r>
        <w:rPr>
          <w:spacing w:val="-15"/>
          <w:sz w:val="24"/>
        </w:rPr>
        <w:t> </w:t>
      </w:r>
      <w:r>
        <w:rPr>
          <w:sz w:val="24"/>
        </w:rPr>
        <w:t>ihre</w:t>
      </w:r>
      <w:r>
        <w:rPr>
          <w:spacing w:val="-15"/>
          <w:sz w:val="24"/>
        </w:rPr>
        <w:t> </w:t>
      </w:r>
      <w:r>
        <w:rPr>
          <w:sz w:val="24"/>
        </w:rPr>
        <w:t>zugesicherten</w:t>
      </w:r>
      <w:r>
        <w:rPr>
          <w:spacing w:val="-15"/>
          <w:sz w:val="24"/>
        </w:rPr>
        <w:t> </w:t>
      </w:r>
      <w:r>
        <w:rPr>
          <w:sz w:val="24"/>
        </w:rPr>
        <w:t>Eigenschaften</w:t>
      </w:r>
      <w:r>
        <w:rPr>
          <w:spacing w:val="-14"/>
          <w:sz w:val="24"/>
        </w:rPr>
        <w:t> </w:t>
      </w:r>
      <w:r>
        <w:rPr>
          <w:sz w:val="24"/>
        </w:rPr>
        <w:t>(z.B.</w:t>
      </w:r>
      <w:r>
        <w:rPr>
          <w:spacing w:val="-15"/>
          <w:sz w:val="24"/>
        </w:rPr>
        <w:t> </w:t>
      </w:r>
      <w:r>
        <w:rPr>
          <w:spacing w:val="-4"/>
          <w:sz w:val="24"/>
        </w:rPr>
        <w:t>Verlegewerksto</w:t>
      </w:r>
      <w:r>
        <w:rPr>
          <w:rFonts w:ascii="Trebuchet MS" w:hAnsi="Trebuchet MS"/>
          <w:spacing w:val="-4"/>
          <w:sz w:val="24"/>
        </w:rPr>
        <w:t>ff</w:t>
      </w:r>
      <w:r>
        <w:rPr>
          <w:spacing w:val="-4"/>
          <w:sz w:val="24"/>
        </w:rPr>
        <w:t>e </w:t>
      </w:r>
      <w:r>
        <w:rPr>
          <w:sz w:val="24"/>
        </w:rPr>
        <w:t>binden nicht</w:t>
      </w:r>
      <w:r>
        <w:rPr>
          <w:spacing w:val="-9"/>
          <w:sz w:val="24"/>
        </w:rPr>
        <w:t> </w:t>
      </w:r>
      <w:r>
        <w:rPr>
          <w:sz w:val="24"/>
        </w:rPr>
        <w:t>ab)</w:t>
      </w:r>
    </w:p>
    <w:p>
      <w:pPr>
        <w:pStyle w:val="ListParagraph"/>
        <w:numPr>
          <w:ilvl w:val="0"/>
          <w:numId w:val="1"/>
        </w:numPr>
        <w:tabs>
          <w:tab w:pos="968" w:val="left" w:leader="none"/>
          <w:tab w:pos="969" w:val="left" w:leader="none"/>
        </w:tabs>
        <w:spacing w:line="240" w:lineRule="auto" w:before="104" w:after="0"/>
        <w:ind w:left="968" w:right="0" w:hanging="394"/>
        <w:jc w:val="left"/>
        <w:rPr>
          <w:sz w:val="24"/>
        </w:rPr>
      </w:pPr>
      <w:r>
        <w:rPr>
          <w:sz w:val="24"/>
        </w:rPr>
        <w:t>Schimmelbildung</w:t>
      </w:r>
    </w:p>
    <w:p>
      <w:pPr>
        <w:pStyle w:val="ListParagraph"/>
        <w:numPr>
          <w:ilvl w:val="0"/>
          <w:numId w:val="1"/>
        </w:numPr>
        <w:tabs>
          <w:tab w:pos="968" w:val="left" w:leader="none"/>
          <w:tab w:pos="969" w:val="left" w:leader="none"/>
        </w:tabs>
        <w:spacing w:line="290" w:lineRule="auto" w:before="163" w:after="0"/>
        <w:ind w:left="968" w:right="247" w:hanging="393"/>
        <w:jc w:val="left"/>
        <w:rPr>
          <w:sz w:val="24"/>
        </w:rPr>
      </w:pPr>
      <w:r>
        <w:rPr>
          <w:sz w:val="24"/>
        </w:rPr>
        <w:t>Es</w:t>
      </w:r>
      <w:r>
        <w:rPr>
          <w:spacing w:val="-38"/>
          <w:sz w:val="24"/>
        </w:rPr>
        <w:t> </w:t>
      </w:r>
      <w:r>
        <w:rPr>
          <w:sz w:val="24"/>
        </w:rPr>
        <w:t>besteht</w:t>
      </w:r>
      <w:r>
        <w:rPr>
          <w:spacing w:val="-36"/>
          <w:sz w:val="24"/>
        </w:rPr>
        <w:t> </w:t>
      </w:r>
      <w:r>
        <w:rPr>
          <w:sz w:val="24"/>
        </w:rPr>
        <w:t>also</w:t>
      </w:r>
      <w:r>
        <w:rPr>
          <w:spacing w:val="-38"/>
          <w:sz w:val="24"/>
        </w:rPr>
        <w:t> </w:t>
      </w:r>
      <w:r>
        <w:rPr>
          <w:sz w:val="24"/>
        </w:rPr>
        <w:t>die</w:t>
      </w:r>
      <w:r>
        <w:rPr>
          <w:spacing w:val="-36"/>
          <w:sz w:val="24"/>
        </w:rPr>
        <w:t> </w:t>
      </w:r>
      <w:r>
        <w:rPr>
          <w:spacing w:val="-7"/>
          <w:sz w:val="24"/>
        </w:rPr>
        <w:t>Gefahr,</w:t>
      </w:r>
      <w:r>
        <w:rPr>
          <w:spacing w:val="-42"/>
          <w:sz w:val="24"/>
        </w:rPr>
        <w:t> </w:t>
      </w:r>
      <w:r>
        <w:rPr>
          <w:sz w:val="24"/>
        </w:rPr>
        <w:t>dass</w:t>
      </w:r>
      <w:r>
        <w:rPr>
          <w:spacing w:val="-37"/>
          <w:sz w:val="24"/>
        </w:rPr>
        <w:t> </w:t>
      </w:r>
      <w:r>
        <w:rPr>
          <w:sz w:val="24"/>
        </w:rPr>
        <w:t>der</w:t>
      </w:r>
      <w:r>
        <w:rPr>
          <w:spacing w:val="-37"/>
          <w:sz w:val="24"/>
        </w:rPr>
        <w:t> </w:t>
      </w:r>
      <w:r>
        <w:rPr>
          <w:sz w:val="24"/>
        </w:rPr>
        <w:t>komplette</w:t>
      </w:r>
      <w:r>
        <w:rPr>
          <w:spacing w:val="-37"/>
          <w:sz w:val="24"/>
        </w:rPr>
        <w:t> </w:t>
      </w:r>
      <w:r>
        <w:rPr>
          <w:sz w:val="24"/>
        </w:rPr>
        <w:t>Bodenbelag</w:t>
      </w:r>
      <w:r>
        <w:rPr>
          <w:spacing w:val="-37"/>
          <w:sz w:val="24"/>
        </w:rPr>
        <w:t> </w:t>
      </w:r>
      <w:r>
        <w:rPr>
          <w:sz w:val="24"/>
        </w:rPr>
        <w:t>innerhalb</w:t>
      </w:r>
      <w:r>
        <w:rPr>
          <w:spacing w:val="-38"/>
          <w:sz w:val="24"/>
        </w:rPr>
        <w:t> </w:t>
      </w:r>
      <w:r>
        <w:rPr>
          <w:sz w:val="24"/>
        </w:rPr>
        <w:t>kurzer</w:t>
      </w:r>
      <w:r>
        <w:rPr>
          <w:spacing w:val="-36"/>
          <w:sz w:val="24"/>
        </w:rPr>
        <w:t> </w:t>
      </w:r>
      <w:r>
        <w:rPr>
          <w:sz w:val="24"/>
        </w:rPr>
        <w:t>Zeit unbrauchbar wird und ausgetauscht werden muss. Unter Umständen besteht auch</w:t>
      </w:r>
      <w:r>
        <w:rPr>
          <w:spacing w:val="-15"/>
          <w:sz w:val="24"/>
        </w:rPr>
        <w:t> </w:t>
      </w:r>
      <w:r>
        <w:rPr>
          <w:sz w:val="24"/>
        </w:rPr>
        <w:t>die</w:t>
      </w:r>
      <w:r>
        <w:rPr>
          <w:spacing w:val="2"/>
          <w:sz w:val="24"/>
        </w:rPr>
        <w:t> </w:t>
      </w:r>
      <w:r>
        <w:rPr>
          <w:spacing w:val="-3"/>
          <w:sz w:val="24"/>
        </w:rPr>
        <w:t>Gefahr,dass</w:t>
      </w:r>
      <w:r>
        <w:rPr>
          <w:spacing w:val="-44"/>
          <w:sz w:val="24"/>
        </w:rPr>
        <w:t> </w:t>
      </w:r>
      <w:r>
        <w:rPr>
          <w:spacing w:val="-3"/>
          <w:sz w:val="24"/>
        </w:rPr>
        <w:t>weitereTeile</w:t>
      </w:r>
      <w:r>
        <w:rPr>
          <w:spacing w:val="-49"/>
          <w:sz w:val="24"/>
        </w:rPr>
        <w:t> </w:t>
      </w:r>
      <w:r>
        <w:rPr>
          <w:sz w:val="24"/>
        </w:rPr>
        <w:t>des</w:t>
      </w:r>
      <w:r>
        <w:rPr>
          <w:spacing w:val="-46"/>
          <w:sz w:val="24"/>
        </w:rPr>
        <w:t> </w:t>
      </w:r>
      <w:r>
        <w:rPr>
          <w:sz w:val="24"/>
        </w:rPr>
        <w:t>Gebäudes</w:t>
      </w:r>
      <w:r>
        <w:rPr>
          <w:spacing w:val="-44"/>
          <w:sz w:val="24"/>
        </w:rPr>
        <w:t> </w:t>
      </w:r>
      <w:r>
        <w:rPr>
          <w:sz w:val="24"/>
        </w:rPr>
        <w:t>in</w:t>
      </w:r>
      <w:r>
        <w:rPr>
          <w:spacing w:val="-44"/>
          <w:sz w:val="24"/>
        </w:rPr>
        <w:t> </w:t>
      </w:r>
      <w:r>
        <w:rPr>
          <w:sz w:val="24"/>
        </w:rPr>
        <w:t>Mitleidenschaft</w:t>
      </w:r>
      <w:r>
        <w:rPr>
          <w:spacing w:val="1"/>
          <w:sz w:val="24"/>
        </w:rPr>
        <w:t> </w:t>
      </w:r>
      <w:r>
        <w:rPr>
          <w:sz w:val="24"/>
        </w:rPr>
        <w:t>gezogen</w:t>
      </w:r>
      <w:r>
        <w:rPr>
          <w:spacing w:val="-44"/>
          <w:sz w:val="24"/>
        </w:rPr>
        <w:t> </w:t>
      </w:r>
      <w:r>
        <w:rPr>
          <w:sz w:val="24"/>
        </w:rPr>
        <w:t>und beschädigt</w:t>
      </w:r>
      <w:r>
        <w:rPr>
          <w:spacing w:val="-1"/>
          <w:sz w:val="24"/>
        </w:rPr>
        <w:t> </w:t>
      </w:r>
      <w:r>
        <w:rPr>
          <w:sz w:val="24"/>
        </w:rPr>
        <w:t>werden.</w:t>
      </w:r>
    </w:p>
    <w:p>
      <w:pPr>
        <w:pStyle w:val="BodyText"/>
        <w:rPr>
          <w:sz w:val="26"/>
        </w:rPr>
      </w:pPr>
    </w:p>
    <w:p>
      <w:pPr>
        <w:pStyle w:val="BodyText"/>
        <w:spacing w:before="8"/>
        <w:rPr>
          <w:sz w:val="30"/>
        </w:rPr>
      </w:pPr>
    </w:p>
    <w:p>
      <w:pPr>
        <w:pStyle w:val="BodyText"/>
        <w:spacing w:line="290" w:lineRule="auto"/>
        <w:ind w:left="100"/>
      </w:pPr>
      <w:r>
        <w:rPr/>
        <w:t>Sie</w:t>
      </w:r>
      <w:r>
        <w:rPr>
          <w:spacing w:val="-22"/>
        </w:rPr>
        <w:t> </w:t>
      </w:r>
      <w:r>
        <w:rPr/>
        <w:t>werden</w:t>
      </w:r>
      <w:r>
        <w:rPr>
          <w:spacing w:val="-22"/>
        </w:rPr>
        <w:t> </w:t>
      </w:r>
      <w:r>
        <w:rPr/>
        <w:t>verstehen,</w:t>
      </w:r>
      <w:r>
        <w:rPr>
          <w:spacing w:val="-21"/>
        </w:rPr>
        <w:t> </w:t>
      </w:r>
      <w:r>
        <w:rPr/>
        <w:t>dass</w:t>
      </w:r>
      <w:r>
        <w:rPr>
          <w:spacing w:val="-22"/>
        </w:rPr>
        <w:t> </w:t>
      </w:r>
      <w:r>
        <w:rPr/>
        <w:t>wir</w:t>
      </w:r>
      <w:r>
        <w:rPr>
          <w:spacing w:val="-21"/>
        </w:rPr>
        <w:t> </w:t>
      </w:r>
      <w:r>
        <w:rPr/>
        <w:t>angesichts</w:t>
      </w:r>
      <w:r>
        <w:rPr>
          <w:spacing w:val="-21"/>
        </w:rPr>
        <w:t> </w:t>
      </w:r>
      <w:r>
        <w:rPr/>
        <w:t>der</w:t>
      </w:r>
      <w:r>
        <w:rPr>
          <w:spacing w:val="-22"/>
        </w:rPr>
        <w:t> </w:t>
      </w:r>
      <w:r>
        <w:rPr/>
        <w:t>vorstehend</w:t>
      </w:r>
      <w:r>
        <w:rPr>
          <w:spacing w:val="-22"/>
        </w:rPr>
        <w:t> </w:t>
      </w:r>
      <w:r>
        <w:rPr/>
        <w:t>beschriebenen</w:t>
      </w:r>
      <w:r>
        <w:rPr>
          <w:spacing w:val="-20"/>
        </w:rPr>
        <w:t> </w:t>
      </w:r>
      <w:r>
        <w:rPr/>
        <w:t>Risiken</w:t>
      </w:r>
      <w:r>
        <w:rPr>
          <w:spacing w:val="-22"/>
        </w:rPr>
        <w:t> </w:t>
      </w:r>
      <w:r>
        <w:rPr>
          <w:spacing w:val="-3"/>
        </w:rPr>
        <w:t>unsere </w:t>
      </w:r>
      <w:r>
        <w:rPr/>
        <w:t>Arbeiten zur Zeit nicht fortsetzen können, sondern zunächst auf Ihre Entscheidung angewiesen sind. Sofern Sie uns anweisen, trotz der geäußerten Bedenken die Bodenverlegung fortzusetzen, wollen Sie bitte bedenken, dass wir in diesem</w:t>
      </w:r>
      <w:r>
        <w:rPr>
          <w:spacing w:val="-5"/>
        </w:rPr>
        <w:t> </w:t>
      </w:r>
      <w:r>
        <w:rPr/>
        <w:t>Fall</w:t>
      </w:r>
    </w:p>
    <w:p>
      <w:pPr>
        <w:spacing w:after="0" w:line="290" w:lineRule="auto"/>
        <w:sectPr>
          <w:pgSz w:w="11910" w:h="16840"/>
          <w:pgMar w:top="1200" w:bottom="280" w:left="1200" w:right="1180"/>
        </w:sectPr>
      </w:pPr>
    </w:p>
    <w:p>
      <w:pPr>
        <w:pStyle w:val="BodyText"/>
        <w:spacing w:line="290" w:lineRule="auto" w:before="76"/>
        <w:ind w:left="100" w:right="485"/>
      </w:pPr>
      <w:r>
        <w:rPr/>
        <w:t>gemäß § 13 Abs. 3 in Verbindung mit § 4 Abs. 3 VOB/B von der Haftung für etwaige Mängel frei sind.</w:t>
      </w:r>
    </w:p>
    <w:p>
      <w:pPr>
        <w:pStyle w:val="BodyText"/>
        <w:spacing w:line="290" w:lineRule="auto" w:before="161"/>
        <w:ind w:left="100" w:right="187"/>
      </w:pPr>
      <w:r>
        <w:rPr/>
        <w:t>Bis</w:t>
      </w:r>
      <w:r>
        <w:rPr>
          <w:spacing w:val="-27"/>
        </w:rPr>
        <w:t> </w:t>
      </w:r>
      <w:r>
        <w:rPr/>
        <w:t>zu</w:t>
      </w:r>
      <w:r>
        <w:rPr>
          <w:spacing w:val="-24"/>
        </w:rPr>
        <w:t> </w:t>
      </w:r>
      <w:r>
        <w:rPr/>
        <w:t>Ihrer</w:t>
      </w:r>
      <w:r>
        <w:rPr>
          <w:spacing w:val="-25"/>
        </w:rPr>
        <w:t> </w:t>
      </w:r>
      <w:r>
        <w:rPr/>
        <w:t>Entscheidung</w:t>
      </w:r>
      <w:r>
        <w:rPr>
          <w:spacing w:val="-25"/>
        </w:rPr>
        <w:t> </w:t>
      </w:r>
      <w:r>
        <w:rPr/>
        <w:t>sind</w:t>
      </w:r>
      <w:r>
        <w:rPr>
          <w:spacing w:val="-25"/>
        </w:rPr>
        <w:t> </w:t>
      </w:r>
      <w:r>
        <w:rPr/>
        <w:t>wir</w:t>
      </w:r>
      <w:r>
        <w:rPr>
          <w:spacing w:val="-26"/>
        </w:rPr>
        <w:t> </w:t>
      </w:r>
      <w:r>
        <w:rPr/>
        <w:t>in</w:t>
      </w:r>
      <w:r>
        <w:rPr>
          <w:spacing w:val="-24"/>
        </w:rPr>
        <w:t> </w:t>
      </w:r>
      <w:r>
        <w:rPr/>
        <w:t>der</w:t>
      </w:r>
      <w:r>
        <w:rPr>
          <w:spacing w:val="-26"/>
        </w:rPr>
        <w:t> </w:t>
      </w:r>
      <w:r>
        <w:rPr/>
        <w:t>ordnungsgemäßen</w:t>
      </w:r>
      <w:r>
        <w:rPr>
          <w:spacing w:val="-38"/>
        </w:rPr>
        <w:t> </w:t>
      </w:r>
      <w:r>
        <w:rPr/>
        <w:t>Ausführung</w:t>
      </w:r>
      <w:r>
        <w:rPr>
          <w:spacing w:val="-25"/>
        </w:rPr>
        <w:t> </w:t>
      </w:r>
      <w:r>
        <w:rPr/>
        <w:t>unserer</w:t>
      </w:r>
      <w:r>
        <w:rPr>
          <w:spacing w:val="-25"/>
        </w:rPr>
        <w:t> </w:t>
      </w:r>
      <w:r>
        <w:rPr/>
        <w:t>Leistung behindert. Diese Bedenkenanmeldung stellt sich damit gleichzeitig als Behinderungsanzeige </w:t>
      </w:r>
      <w:r>
        <w:rPr>
          <w:spacing w:val="-4"/>
        </w:rPr>
        <w:t>dar.</w:t>
      </w:r>
    </w:p>
    <w:p>
      <w:pPr>
        <w:spacing w:line="259" w:lineRule="auto" w:before="57"/>
        <w:ind w:left="215" w:right="781" w:firstLine="0"/>
        <w:jc w:val="left"/>
        <w:rPr>
          <w:sz w:val="22"/>
        </w:rPr>
      </w:pPr>
      <w:r>
        <w:rPr>
          <w:sz w:val="22"/>
        </w:rPr>
        <w:t>gemäß § 6 Abs. 1 VOB/B </w:t>
      </w:r>
      <w:r>
        <w:rPr>
          <w:spacing w:val="-8"/>
          <w:sz w:val="22"/>
        </w:rPr>
        <w:t>dar. </w:t>
      </w:r>
      <w:r>
        <w:rPr>
          <w:sz w:val="22"/>
        </w:rPr>
        <w:t>Die Ausführungsfrist für unsere Leistung verlängert sich entsprechend. Sollten Sie unserem Rat folgen und den Untergrund/Estrich zunächst trocknen</w:t>
      </w:r>
      <w:r>
        <w:rPr>
          <w:spacing w:val="-22"/>
          <w:sz w:val="22"/>
        </w:rPr>
        <w:t> </w:t>
      </w:r>
      <w:r>
        <w:rPr>
          <w:sz w:val="22"/>
        </w:rPr>
        <w:t>lassen,</w:t>
      </w:r>
      <w:r>
        <w:rPr>
          <w:spacing w:val="-20"/>
          <w:sz w:val="22"/>
        </w:rPr>
        <w:t> </w:t>
      </w:r>
      <w:r>
        <w:rPr>
          <w:sz w:val="22"/>
        </w:rPr>
        <w:t>bis</w:t>
      </w:r>
      <w:r>
        <w:rPr>
          <w:spacing w:val="-20"/>
          <w:sz w:val="22"/>
        </w:rPr>
        <w:t> </w:t>
      </w:r>
      <w:r>
        <w:rPr>
          <w:sz w:val="22"/>
        </w:rPr>
        <w:t>er</w:t>
      </w:r>
      <w:r>
        <w:rPr>
          <w:spacing w:val="-19"/>
          <w:sz w:val="22"/>
        </w:rPr>
        <w:t> </w:t>
      </w:r>
      <w:r>
        <w:rPr>
          <w:sz w:val="22"/>
        </w:rPr>
        <w:t>sicher</w:t>
      </w:r>
      <w:r>
        <w:rPr>
          <w:spacing w:val="-1"/>
          <w:sz w:val="22"/>
        </w:rPr>
        <w:t> </w:t>
      </w:r>
      <w:r>
        <w:rPr>
          <w:sz w:val="22"/>
        </w:rPr>
        <w:t>Belegreife</w:t>
      </w:r>
      <w:r>
        <w:rPr>
          <w:spacing w:val="-12"/>
          <w:sz w:val="22"/>
        </w:rPr>
        <w:t> </w:t>
      </w:r>
      <w:r>
        <w:rPr>
          <w:sz w:val="22"/>
        </w:rPr>
        <w:t>erreicht</w:t>
      </w:r>
      <w:r>
        <w:rPr>
          <w:spacing w:val="-11"/>
          <w:sz w:val="22"/>
        </w:rPr>
        <w:t> </w:t>
      </w:r>
      <w:r>
        <w:rPr>
          <w:sz w:val="22"/>
        </w:rPr>
        <w:t>hat,</w:t>
      </w:r>
      <w:r>
        <w:rPr>
          <w:spacing w:val="-12"/>
          <w:sz w:val="22"/>
        </w:rPr>
        <w:t> </w:t>
      </w:r>
      <w:r>
        <w:rPr>
          <w:sz w:val="22"/>
        </w:rPr>
        <w:t>verlängert</w:t>
      </w:r>
      <w:r>
        <w:rPr>
          <w:spacing w:val="-10"/>
          <w:sz w:val="22"/>
        </w:rPr>
        <w:t> </w:t>
      </w:r>
      <w:r>
        <w:rPr>
          <w:sz w:val="22"/>
        </w:rPr>
        <w:t>sich</w:t>
      </w:r>
      <w:r>
        <w:rPr>
          <w:spacing w:val="-11"/>
          <w:sz w:val="22"/>
        </w:rPr>
        <w:t> </w:t>
      </w:r>
      <w:r>
        <w:rPr>
          <w:sz w:val="22"/>
        </w:rPr>
        <w:t>die</w:t>
      </w:r>
      <w:r>
        <w:rPr>
          <w:spacing w:val="-23"/>
          <w:sz w:val="22"/>
        </w:rPr>
        <w:t> </w:t>
      </w:r>
      <w:r>
        <w:rPr>
          <w:sz w:val="22"/>
        </w:rPr>
        <w:t>Ausführungsfrist ebenfalls.</w:t>
      </w:r>
    </w:p>
    <w:p>
      <w:pPr>
        <w:spacing w:line="259" w:lineRule="auto" w:before="196"/>
        <w:ind w:left="215" w:right="376" w:firstLine="0"/>
        <w:jc w:val="left"/>
        <w:rPr>
          <w:sz w:val="22"/>
        </w:rPr>
      </w:pPr>
      <w:r>
        <w:rPr>
          <w:color w:val="FF2600"/>
          <w:sz w:val="22"/>
        </w:rPr>
        <w:t>Vorsorglich weisen wir darauf hin, dass diese Bedenkenanmeldung Ihnen keinen wichtigen Grund </w:t>
      </w:r>
      <w:r>
        <w:rPr>
          <w:color w:val="FF2600"/>
          <w:spacing w:val="-4"/>
          <w:sz w:val="22"/>
        </w:rPr>
        <w:t>zur </w:t>
      </w:r>
      <w:r>
        <w:rPr>
          <w:color w:val="FF2600"/>
          <w:sz w:val="22"/>
        </w:rPr>
        <w:t>Kündigung des Vertrages gibt, und zwar auch dann nicht, wenn Sie sich über die von uns geäußerten Bedenken hinwegsetzen. Im Falle einer Kündigung steht uns daher</w:t>
      </w:r>
      <w:r>
        <w:rPr>
          <w:color w:val="FF2600"/>
          <w:spacing w:val="-42"/>
          <w:sz w:val="22"/>
        </w:rPr>
        <w:t> </w:t>
      </w:r>
      <w:r>
        <w:rPr>
          <w:color w:val="FF2600"/>
          <w:sz w:val="22"/>
        </w:rPr>
        <w:t>der volle</w:t>
      </w:r>
      <w:r>
        <w:rPr>
          <w:color w:val="FF2600"/>
          <w:spacing w:val="-1"/>
          <w:sz w:val="22"/>
        </w:rPr>
        <w:t> </w:t>
      </w:r>
      <w:r>
        <w:rPr>
          <w:color w:val="FF2600"/>
          <w:sz w:val="22"/>
        </w:rPr>
        <w:t>vereinbarte</w:t>
      </w:r>
      <w:r>
        <w:rPr>
          <w:color w:val="FF2600"/>
          <w:spacing w:val="-1"/>
          <w:sz w:val="22"/>
        </w:rPr>
        <w:t> </w:t>
      </w:r>
      <w:r>
        <w:rPr>
          <w:color w:val="FF2600"/>
          <w:sz w:val="22"/>
        </w:rPr>
        <w:t>Werklohn</w:t>
      </w:r>
      <w:r>
        <w:rPr>
          <w:color w:val="FF2600"/>
          <w:spacing w:val="-1"/>
          <w:sz w:val="22"/>
        </w:rPr>
        <w:t> </w:t>
      </w:r>
      <w:r>
        <w:rPr>
          <w:color w:val="FF2600"/>
          <w:sz w:val="22"/>
        </w:rPr>
        <w:t>abzüglich</w:t>
      </w:r>
      <w:r>
        <w:rPr>
          <w:color w:val="FF2600"/>
          <w:spacing w:val="-15"/>
          <w:sz w:val="22"/>
        </w:rPr>
        <w:t> </w:t>
      </w:r>
      <w:r>
        <w:rPr>
          <w:color w:val="FF2600"/>
          <w:sz w:val="22"/>
        </w:rPr>
        <w:t>unserer</w:t>
      </w:r>
      <w:r>
        <w:rPr>
          <w:color w:val="FF2600"/>
          <w:spacing w:val="-14"/>
          <w:sz w:val="22"/>
        </w:rPr>
        <w:t> </w:t>
      </w:r>
      <w:r>
        <w:rPr>
          <w:color w:val="FF2600"/>
          <w:sz w:val="22"/>
        </w:rPr>
        <w:t>ersparten</w:t>
      </w:r>
      <w:r>
        <w:rPr>
          <w:color w:val="FF2600"/>
          <w:spacing w:val="-27"/>
          <w:sz w:val="22"/>
        </w:rPr>
        <w:t> </w:t>
      </w:r>
      <w:r>
        <w:rPr>
          <w:color w:val="FF2600"/>
          <w:sz w:val="22"/>
        </w:rPr>
        <w:t>Aufwendungen</w:t>
      </w:r>
      <w:r>
        <w:rPr>
          <w:color w:val="FF2600"/>
          <w:spacing w:val="-14"/>
          <w:sz w:val="22"/>
        </w:rPr>
        <w:t> </w:t>
      </w:r>
      <w:r>
        <w:rPr>
          <w:color w:val="FF2600"/>
          <w:sz w:val="22"/>
        </w:rPr>
        <w:t>zu</w:t>
      </w:r>
      <w:r>
        <w:rPr>
          <w:color w:val="FF2600"/>
          <w:spacing w:val="-14"/>
          <w:sz w:val="22"/>
        </w:rPr>
        <w:t> </w:t>
      </w:r>
      <w:r>
        <w:rPr>
          <w:color w:val="FF2600"/>
          <w:sz w:val="22"/>
        </w:rPr>
        <w:t>(§</w:t>
      </w:r>
      <w:r>
        <w:rPr>
          <w:color w:val="FF2600"/>
          <w:spacing w:val="-14"/>
          <w:sz w:val="22"/>
        </w:rPr>
        <w:t> </w:t>
      </w:r>
      <w:r>
        <w:rPr>
          <w:color w:val="FF2600"/>
          <w:sz w:val="22"/>
        </w:rPr>
        <w:t>8</w:t>
      </w:r>
      <w:r>
        <w:rPr>
          <w:color w:val="FF2600"/>
          <w:spacing w:val="-26"/>
          <w:sz w:val="22"/>
        </w:rPr>
        <w:t> </w:t>
      </w:r>
      <w:r>
        <w:rPr>
          <w:color w:val="FF2600"/>
          <w:sz w:val="22"/>
        </w:rPr>
        <w:t>Abs.</w:t>
      </w:r>
      <w:r>
        <w:rPr>
          <w:color w:val="FF2600"/>
          <w:spacing w:val="-15"/>
          <w:sz w:val="22"/>
        </w:rPr>
        <w:t> </w:t>
      </w:r>
      <w:r>
        <w:rPr>
          <w:color w:val="FF2600"/>
          <w:sz w:val="22"/>
        </w:rPr>
        <w:t>1</w:t>
      </w:r>
      <w:r>
        <w:rPr>
          <w:color w:val="FF2600"/>
          <w:spacing w:val="-13"/>
          <w:sz w:val="22"/>
        </w:rPr>
        <w:t> </w:t>
      </w:r>
      <w:r>
        <w:rPr>
          <w:color w:val="FF2600"/>
          <w:sz w:val="22"/>
        </w:rPr>
        <w:t>VOB/B </w:t>
      </w:r>
      <w:r>
        <w:rPr>
          <w:color w:val="FF2600"/>
          <w:spacing w:val="-8"/>
          <w:sz w:val="22"/>
        </w:rPr>
        <w:t>bzw. </w:t>
      </w:r>
      <w:r>
        <w:rPr>
          <w:color w:val="FF2600"/>
          <w:sz w:val="22"/>
        </w:rPr>
        <w:t>§ 649</w:t>
      </w:r>
      <w:r>
        <w:rPr>
          <w:color w:val="FF2600"/>
          <w:spacing w:val="-38"/>
          <w:sz w:val="22"/>
        </w:rPr>
        <w:t> </w:t>
      </w:r>
      <w:r>
        <w:rPr>
          <w:color w:val="FF2600"/>
          <w:sz w:val="22"/>
        </w:rPr>
        <w:t>BGB).</w:t>
      </w:r>
    </w:p>
    <w:p>
      <w:pPr>
        <w:spacing w:line="247" w:lineRule="auto" w:before="195"/>
        <w:ind w:left="215" w:right="1223" w:firstLine="0"/>
        <w:jc w:val="left"/>
        <w:rPr>
          <w:sz w:val="22"/>
        </w:rPr>
      </w:pPr>
      <w:r>
        <w:rPr>
          <w:sz w:val="22"/>
        </w:rPr>
        <w:t>Bitte bestätigen Sie den Erhalt dieser Bedenkenanmeldung auf dem Doppel dieses Schreibens.</w:t>
      </w:r>
    </w:p>
    <w:p>
      <w:pPr>
        <w:pStyle w:val="BodyText"/>
        <w:rPr>
          <w:sz w:val="22"/>
        </w:rPr>
      </w:pPr>
    </w:p>
    <w:p>
      <w:pPr>
        <w:pStyle w:val="BodyText"/>
        <w:rPr>
          <w:sz w:val="22"/>
        </w:rPr>
      </w:pPr>
    </w:p>
    <w:p>
      <w:pPr>
        <w:spacing w:before="160"/>
        <w:ind w:left="215" w:right="0" w:firstLine="0"/>
        <w:jc w:val="left"/>
        <w:rPr>
          <w:sz w:val="22"/>
        </w:rPr>
      </w:pPr>
      <w:r>
        <w:rPr>
          <w:sz w:val="22"/>
        </w:rPr>
        <w:t>Muster,</w:t>
      </w:r>
      <w:r>
        <w:rPr>
          <w:spacing w:val="-15"/>
          <w:sz w:val="22"/>
        </w:rPr>
        <w:t> </w:t>
      </w:r>
      <w:r>
        <w:rPr>
          <w:sz w:val="22"/>
        </w:rPr>
        <w:t>den</w:t>
      </w:r>
    </w:p>
    <w:p>
      <w:pPr>
        <w:pStyle w:val="BodyText"/>
        <w:rPr>
          <w:sz w:val="22"/>
        </w:rPr>
      </w:pPr>
    </w:p>
    <w:p>
      <w:pPr>
        <w:pStyle w:val="BodyText"/>
        <w:rPr>
          <w:sz w:val="22"/>
        </w:rPr>
      </w:pPr>
    </w:p>
    <w:p>
      <w:pPr>
        <w:spacing w:before="167"/>
        <w:ind w:left="215" w:right="0" w:firstLine="0"/>
        <w:jc w:val="left"/>
        <w:rPr>
          <w:sz w:val="22"/>
        </w:rPr>
      </w:pPr>
      <w:r>
        <w:rPr>
          <w:sz w:val="22"/>
        </w:rPr>
        <w:t>[Aujragnehmer]</w:t>
      </w:r>
    </w:p>
    <w:p>
      <w:pPr>
        <w:pStyle w:val="BodyText"/>
        <w:rPr>
          <w:sz w:val="22"/>
        </w:rPr>
      </w:pPr>
    </w:p>
    <w:p>
      <w:pPr>
        <w:pStyle w:val="BodyText"/>
        <w:rPr>
          <w:sz w:val="22"/>
        </w:rPr>
      </w:pPr>
    </w:p>
    <w:p>
      <w:pPr>
        <w:spacing w:before="147"/>
        <w:ind w:left="215" w:right="0" w:firstLine="0"/>
        <w:jc w:val="left"/>
        <w:rPr>
          <w:rFonts w:ascii="Trebuchet MS" w:hAnsi="Trebuchet MS"/>
          <w:b/>
          <w:sz w:val="22"/>
        </w:rPr>
      </w:pPr>
      <w:r>
        <w:rPr>
          <w:rFonts w:ascii="Trebuchet MS" w:hAnsi="Trebuchet MS"/>
          <w:b/>
          <w:sz w:val="22"/>
          <w:u w:val="thick"/>
        </w:rPr>
        <w:t>Empfangsbestätigung</w:t>
      </w:r>
    </w:p>
    <w:p>
      <w:pPr>
        <w:spacing w:before="230"/>
        <w:ind w:left="215" w:right="0" w:firstLine="0"/>
        <w:jc w:val="left"/>
        <w:rPr>
          <w:sz w:val="22"/>
        </w:rPr>
      </w:pPr>
      <w:r>
        <w:rPr>
          <w:sz w:val="22"/>
        </w:rPr>
        <w:t>Das Original des vorstehenden Schreibens habe ich heute erhalten.</w:t>
      </w:r>
    </w:p>
    <w:p>
      <w:pPr>
        <w:pStyle w:val="BodyText"/>
        <w:rPr>
          <w:sz w:val="22"/>
        </w:rPr>
      </w:pPr>
    </w:p>
    <w:p>
      <w:pPr>
        <w:pStyle w:val="BodyText"/>
        <w:rPr>
          <w:sz w:val="22"/>
        </w:rPr>
      </w:pPr>
    </w:p>
    <w:p>
      <w:pPr>
        <w:spacing w:before="168"/>
        <w:ind w:left="215" w:right="0" w:firstLine="0"/>
        <w:jc w:val="left"/>
        <w:rPr>
          <w:sz w:val="22"/>
        </w:rPr>
      </w:pPr>
      <w:r>
        <w:rPr>
          <w:sz w:val="22"/>
        </w:rPr>
        <w:t>[Muster, den …]</w:t>
      </w:r>
    </w:p>
    <w:p>
      <w:pPr>
        <w:pStyle w:val="BodyText"/>
        <w:rPr>
          <w:sz w:val="22"/>
        </w:rPr>
      </w:pPr>
    </w:p>
    <w:p>
      <w:pPr>
        <w:pStyle w:val="BodyText"/>
        <w:rPr>
          <w:sz w:val="22"/>
        </w:rPr>
      </w:pPr>
    </w:p>
    <w:p>
      <w:pPr>
        <w:spacing w:before="168"/>
        <w:ind w:left="215" w:right="0" w:firstLine="0"/>
        <w:jc w:val="left"/>
        <w:rPr>
          <w:sz w:val="22"/>
        </w:rPr>
      </w:pPr>
      <w:r>
        <w:rPr>
          <w:sz w:val="22"/>
        </w:rPr>
        <w:t>[Auftraggeber]</w:t>
      </w:r>
    </w:p>
    <w:sectPr>
      <w:pgSz w:w="11910" w:h="16840"/>
      <w:pgMar w:top="1200" w:bottom="280" w:left="12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68" w:hanging="393"/>
      </w:pPr>
      <w:rPr>
        <w:rFonts w:hint="default" w:ascii="Symbol" w:hAnsi="Symbol" w:eastAsia="Symbol" w:cs="Symbol"/>
        <w:w w:val="100"/>
        <w:position w:val="4"/>
        <w:sz w:val="24"/>
        <w:szCs w:val="24"/>
        <w:lang w:val="de-DE" w:eastAsia="en-US" w:bidi="ar-SA"/>
      </w:rPr>
    </w:lvl>
    <w:lvl w:ilvl="1">
      <w:start w:val="0"/>
      <w:numFmt w:val="bullet"/>
      <w:lvlText w:val="•"/>
      <w:lvlJc w:val="left"/>
      <w:pPr>
        <w:ind w:left="1816" w:hanging="393"/>
      </w:pPr>
      <w:rPr>
        <w:rFonts w:hint="default"/>
        <w:lang w:val="de-DE" w:eastAsia="en-US" w:bidi="ar-SA"/>
      </w:rPr>
    </w:lvl>
    <w:lvl w:ilvl="2">
      <w:start w:val="0"/>
      <w:numFmt w:val="bullet"/>
      <w:lvlText w:val="•"/>
      <w:lvlJc w:val="left"/>
      <w:pPr>
        <w:ind w:left="2673" w:hanging="393"/>
      </w:pPr>
      <w:rPr>
        <w:rFonts w:hint="default"/>
        <w:lang w:val="de-DE" w:eastAsia="en-US" w:bidi="ar-SA"/>
      </w:rPr>
    </w:lvl>
    <w:lvl w:ilvl="3">
      <w:start w:val="0"/>
      <w:numFmt w:val="bullet"/>
      <w:lvlText w:val="•"/>
      <w:lvlJc w:val="left"/>
      <w:pPr>
        <w:ind w:left="3529" w:hanging="393"/>
      </w:pPr>
      <w:rPr>
        <w:rFonts w:hint="default"/>
        <w:lang w:val="de-DE" w:eastAsia="en-US" w:bidi="ar-SA"/>
      </w:rPr>
    </w:lvl>
    <w:lvl w:ilvl="4">
      <w:start w:val="0"/>
      <w:numFmt w:val="bullet"/>
      <w:lvlText w:val="•"/>
      <w:lvlJc w:val="left"/>
      <w:pPr>
        <w:ind w:left="4386" w:hanging="393"/>
      </w:pPr>
      <w:rPr>
        <w:rFonts w:hint="default"/>
        <w:lang w:val="de-DE" w:eastAsia="en-US" w:bidi="ar-SA"/>
      </w:rPr>
    </w:lvl>
    <w:lvl w:ilvl="5">
      <w:start w:val="0"/>
      <w:numFmt w:val="bullet"/>
      <w:lvlText w:val="•"/>
      <w:lvlJc w:val="left"/>
      <w:pPr>
        <w:ind w:left="5242" w:hanging="393"/>
      </w:pPr>
      <w:rPr>
        <w:rFonts w:hint="default"/>
        <w:lang w:val="de-DE" w:eastAsia="en-US" w:bidi="ar-SA"/>
      </w:rPr>
    </w:lvl>
    <w:lvl w:ilvl="6">
      <w:start w:val="0"/>
      <w:numFmt w:val="bullet"/>
      <w:lvlText w:val="•"/>
      <w:lvlJc w:val="left"/>
      <w:pPr>
        <w:ind w:left="6099" w:hanging="393"/>
      </w:pPr>
      <w:rPr>
        <w:rFonts w:hint="default"/>
        <w:lang w:val="de-DE" w:eastAsia="en-US" w:bidi="ar-SA"/>
      </w:rPr>
    </w:lvl>
    <w:lvl w:ilvl="7">
      <w:start w:val="0"/>
      <w:numFmt w:val="bullet"/>
      <w:lvlText w:val="•"/>
      <w:lvlJc w:val="left"/>
      <w:pPr>
        <w:ind w:left="6955" w:hanging="393"/>
      </w:pPr>
      <w:rPr>
        <w:rFonts w:hint="default"/>
        <w:lang w:val="de-DE" w:eastAsia="en-US" w:bidi="ar-SA"/>
      </w:rPr>
    </w:lvl>
    <w:lvl w:ilvl="8">
      <w:start w:val="0"/>
      <w:numFmt w:val="bullet"/>
      <w:lvlText w:val="•"/>
      <w:lvlJc w:val="left"/>
      <w:pPr>
        <w:ind w:left="7812" w:hanging="393"/>
      </w:pPr>
      <w:rPr>
        <w:rFonts w:hint="default"/>
        <w:lang w:val="de-DE"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rPr>
      <w:rFonts w:ascii="Arial" w:hAnsi="Arial" w:eastAsia="Arial" w:cs="Arial"/>
      <w:sz w:val="24"/>
      <w:szCs w:val="24"/>
      <w:lang w:val="de-DE" w:eastAsia="en-US" w:bidi="ar-SA"/>
    </w:rPr>
  </w:style>
  <w:style w:styleId="Title" w:type="paragraph">
    <w:name w:val="Title"/>
    <w:basedOn w:val="Normal"/>
    <w:uiPriority w:val="1"/>
    <w:qFormat/>
    <w:pPr>
      <w:spacing w:before="75"/>
      <w:ind w:left="1247" w:right="1271" w:firstLine="120"/>
      <w:jc w:val="both"/>
    </w:pPr>
    <w:rPr>
      <w:rFonts w:ascii="Trebuchet MS" w:hAnsi="Trebuchet MS" w:eastAsia="Trebuchet MS" w:cs="Trebuchet MS"/>
      <w:b/>
      <w:bCs/>
      <w:sz w:val="28"/>
      <w:szCs w:val="28"/>
      <w:lang w:val="de-DE" w:eastAsia="en-US" w:bidi="ar-SA"/>
    </w:rPr>
  </w:style>
  <w:style w:styleId="ListParagraph" w:type="paragraph">
    <w:name w:val="List Paragraph"/>
    <w:basedOn w:val="Normal"/>
    <w:uiPriority w:val="1"/>
    <w:qFormat/>
    <w:pPr>
      <w:spacing w:before="100"/>
      <w:ind w:left="968" w:hanging="393"/>
    </w:pPr>
    <w:rPr>
      <w:rFonts w:ascii="Arial" w:hAnsi="Arial" w:eastAsia="Arial" w:cs="Arial"/>
      <w:lang w:val="de-DE" w:eastAsia="en-US" w:bidi="ar-SA"/>
    </w:rPr>
  </w:style>
  <w:style w:styleId="TableParagraph" w:type="paragraph">
    <w:name w:val="Table Paragraph"/>
    <w:basedOn w:val="Normal"/>
    <w:uiPriority w:val="1"/>
    <w:qFormat/>
    <w:pPr/>
    <w:rPr>
      <w:rFonts w:ascii="Arial" w:hAnsi="Arial" w:eastAsia="Arial" w:cs="Arial"/>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bedenkenanmeldung_Feuchtigkeit_.pages</dc:title>
  <dcterms:created xsi:type="dcterms:W3CDTF">2022-12-06T10:52:03Z</dcterms:created>
  <dcterms:modified xsi:type="dcterms:W3CDTF">2022-12-06T10:52:03Z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Pages</vt:lpwstr>
  </property>
  <property fmtid="{D5CDD505-2E9C-101B-9397-08002B2CF9AE}" pid="4" name="LastSaved">
    <vt:filetime>2022-12-06T00:00:00Z</vt:filetime>
  </property>
</Properties>
</file>